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08990" w14:textId="77777777" w:rsidR="001168F7" w:rsidRDefault="001168F7">
      <w:pPr>
        <w:snapToGrid w:val="0"/>
        <w:spacing w:line="420" w:lineRule="auto"/>
        <w:jc w:val="center"/>
        <w:rPr>
          <w:rFonts w:ascii="黑体" w:eastAsia="黑体" w:hAnsi="黑体" w:cs="黑体"/>
          <w:b/>
          <w:color w:val="000000"/>
          <w:sz w:val="36"/>
          <w:szCs w:val="36"/>
        </w:rPr>
      </w:pPr>
      <w:r w:rsidRPr="001168F7">
        <w:rPr>
          <w:rFonts w:ascii="黑体" w:eastAsia="黑体" w:hAnsi="黑体" w:cs="黑体"/>
          <w:b/>
          <w:color w:val="000000"/>
          <w:sz w:val="36"/>
          <w:szCs w:val="36"/>
        </w:rPr>
        <w:t>物业分公司（安全管理部）南楼智能楼控维保服务</w:t>
      </w:r>
    </w:p>
    <w:p w14:paraId="223AF64D" w14:textId="7116FDD4" w:rsidR="005D78FB" w:rsidRDefault="001168F7">
      <w:pPr>
        <w:snapToGrid w:val="0"/>
        <w:spacing w:line="420" w:lineRule="auto"/>
        <w:jc w:val="center"/>
        <w:rPr>
          <w:rFonts w:ascii="黑体" w:eastAsia="黑体" w:hAnsi="黑体" w:cs="黑体" w:hint="eastAsia"/>
          <w:b/>
          <w:color w:val="000000"/>
          <w:sz w:val="36"/>
          <w:szCs w:val="36"/>
        </w:rPr>
      </w:pPr>
      <w:r w:rsidRPr="001168F7">
        <w:rPr>
          <w:rFonts w:ascii="黑体" w:eastAsia="黑体" w:hAnsi="黑体" w:cs="黑体"/>
          <w:b/>
          <w:color w:val="000000"/>
          <w:sz w:val="36"/>
          <w:szCs w:val="36"/>
        </w:rPr>
        <w:t>采购项目</w:t>
      </w:r>
      <w:r>
        <w:rPr>
          <w:rFonts w:ascii="黑体" w:eastAsia="黑体" w:hAnsi="黑体" w:cs="黑体" w:hint="eastAsia"/>
          <w:b/>
          <w:color w:val="000000"/>
          <w:sz w:val="36"/>
          <w:szCs w:val="36"/>
        </w:rPr>
        <w:t>服务需求</w:t>
      </w:r>
    </w:p>
    <w:p w14:paraId="20AA39D2" w14:textId="77777777" w:rsidR="005D78FB" w:rsidRDefault="00000000">
      <w:pPr>
        <w:snapToGrid w:val="0"/>
        <w:spacing w:line="360" w:lineRule="auto"/>
        <w:ind w:firstLineChars="200" w:firstLine="602"/>
        <w:rPr>
          <w:rFonts w:ascii="仿宋" w:eastAsia="仿宋" w:hAnsi="仿宋" w:cs="仿宋" w:hint="eastAsia"/>
          <w:b/>
          <w:bCs/>
          <w:sz w:val="30"/>
          <w:szCs w:val="30"/>
        </w:rPr>
      </w:pPr>
      <w:r>
        <w:rPr>
          <w:rFonts w:ascii="仿宋" w:eastAsia="仿宋" w:hAnsi="仿宋" w:cs="仿宋" w:hint="eastAsia"/>
          <w:b/>
          <w:bCs/>
          <w:sz w:val="30"/>
          <w:szCs w:val="30"/>
        </w:rPr>
        <w:t>一、项目基本情况</w:t>
      </w:r>
    </w:p>
    <w:p w14:paraId="363B27F5" w14:textId="2FC59EB7" w:rsidR="005D78FB" w:rsidRDefault="00000000">
      <w:pPr>
        <w:spacing w:line="360" w:lineRule="auto"/>
        <w:ind w:firstLineChars="200" w:firstLine="600"/>
        <w:rPr>
          <w:rFonts w:ascii="仿宋" w:eastAsia="仿宋" w:hAnsi="仿宋" w:cs="仿宋" w:hint="eastAsia"/>
          <w:sz w:val="30"/>
          <w:szCs w:val="30"/>
        </w:rPr>
      </w:pPr>
      <w:r>
        <w:rPr>
          <w:rFonts w:ascii="仿宋" w:eastAsia="仿宋" w:hAnsi="仿宋" w:cs="仿宋" w:hint="eastAsia"/>
          <w:sz w:val="30"/>
          <w:szCs w:val="30"/>
        </w:rPr>
        <w:t>农银大厦南楼位于北京市东城区建国门内大街乙18号院2号楼。大厦配置有完善的智能楼控设备设施，于2012年投入使用</w:t>
      </w:r>
      <w:r w:rsidR="008524C3">
        <w:rPr>
          <w:rFonts w:ascii="仿宋" w:eastAsia="仿宋" w:hAnsi="仿宋" w:cs="仿宋" w:hint="eastAsia"/>
          <w:sz w:val="30"/>
          <w:szCs w:val="30"/>
        </w:rPr>
        <w:t>，</w:t>
      </w:r>
      <w:r>
        <w:rPr>
          <w:rFonts w:ascii="仿宋" w:eastAsia="仿宋" w:hAnsi="仿宋" w:cs="仿宋" w:hint="eastAsia"/>
          <w:sz w:val="30"/>
          <w:szCs w:val="30"/>
        </w:rPr>
        <w:t>每季度需对楼控系统中西门子智能照明、窗帘、空调终端控制设备、单联/双联/多联开关、空调开关的前端设备，中控控制系统等楼宇控制设备进行维护保养，并出具维护保养报告。</w:t>
      </w:r>
    </w:p>
    <w:p w14:paraId="79483CFB" w14:textId="77777777" w:rsidR="005D78FB" w:rsidRDefault="00000000">
      <w:pPr>
        <w:snapToGrid w:val="0"/>
        <w:spacing w:line="360" w:lineRule="auto"/>
        <w:ind w:firstLineChars="200" w:firstLine="602"/>
        <w:rPr>
          <w:rFonts w:ascii="仿宋" w:eastAsia="仿宋" w:hAnsi="仿宋" w:cs="仿宋" w:hint="eastAsia"/>
          <w:b/>
          <w:bCs/>
          <w:sz w:val="30"/>
          <w:szCs w:val="30"/>
        </w:rPr>
      </w:pPr>
      <w:r>
        <w:rPr>
          <w:rFonts w:ascii="仿宋" w:eastAsia="仿宋" w:hAnsi="仿宋" w:cs="仿宋" w:hint="eastAsia"/>
          <w:b/>
          <w:bCs/>
          <w:sz w:val="30"/>
          <w:szCs w:val="30"/>
        </w:rPr>
        <w:t>二、项目资质要求</w:t>
      </w:r>
    </w:p>
    <w:p w14:paraId="0E1B3CC4" w14:textId="77777777" w:rsidR="005D78FB" w:rsidRDefault="00000000">
      <w:pPr>
        <w:spacing w:line="360" w:lineRule="auto"/>
        <w:ind w:firstLineChars="200" w:firstLine="600"/>
        <w:rPr>
          <w:rFonts w:ascii="仿宋" w:eastAsia="仿宋" w:hAnsi="仿宋" w:cs="仿宋" w:hint="eastAsia"/>
          <w:sz w:val="30"/>
          <w:szCs w:val="30"/>
        </w:rPr>
      </w:pPr>
      <w:r>
        <w:rPr>
          <w:rFonts w:ascii="仿宋" w:eastAsia="仿宋" w:hAnsi="仿宋" w:cs="仿宋" w:hint="eastAsia"/>
          <w:sz w:val="30"/>
          <w:szCs w:val="30"/>
        </w:rPr>
        <w:t>（一）供应商需是中华人民共和国境内合法注册的、具有项目相应经营范围的服务企业。</w:t>
      </w:r>
    </w:p>
    <w:p w14:paraId="014039EE" w14:textId="77777777" w:rsidR="005D78FB" w:rsidRDefault="00000000">
      <w:pPr>
        <w:spacing w:line="360" w:lineRule="auto"/>
        <w:ind w:firstLineChars="200" w:firstLine="600"/>
        <w:rPr>
          <w:rFonts w:ascii="仿宋" w:eastAsia="仿宋" w:hAnsi="仿宋" w:cs="仿宋" w:hint="eastAsia"/>
          <w:sz w:val="30"/>
          <w:szCs w:val="30"/>
        </w:rPr>
      </w:pPr>
      <w:r>
        <w:rPr>
          <w:rFonts w:ascii="仿宋" w:eastAsia="仿宋" w:hAnsi="仿宋" w:cs="仿宋" w:hint="eastAsia"/>
          <w:sz w:val="30"/>
          <w:szCs w:val="30"/>
        </w:rPr>
        <w:t>（二）近三年内未被“信用中国”网站（http://www.creditchina.gov.cn）列入失信被执行人、重大税收违法失信主体、政府采购严重违法失信行为记录名单。</w:t>
      </w:r>
    </w:p>
    <w:p w14:paraId="698E1BA9" w14:textId="77777777" w:rsidR="005D78FB" w:rsidRDefault="00000000">
      <w:pPr>
        <w:spacing w:line="360" w:lineRule="auto"/>
        <w:ind w:firstLineChars="200" w:firstLine="600"/>
        <w:rPr>
          <w:rFonts w:ascii="仿宋" w:eastAsia="仿宋" w:hAnsi="仿宋" w:cs="仿宋" w:hint="eastAsia"/>
          <w:sz w:val="30"/>
          <w:szCs w:val="30"/>
        </w:rPr>
      </w:pPr>
      <w:r>
        <w:rPr>
          <w:rFonts w:ascii="仿宋" w:eastAsia="仿宋" w:hAnsi="仿宋" w:cs="仿宋" w:hint="eastAsia"/>
          <w:sz w:val="30"/>
          <w:szCs w:val="30"/>
        </w:rPr>
        <w:t>（三）响应人法定代表人、控股股东或实际控制人与招标人高管人员及使用需求部门、采购部门关键岗位人员无夫妻、直系血亲、三代以内旁系血亲或者近姻亲关系。</w:t>
      </w:r>
    </w:p>
    <w:p w14:paraId="2B30B7A6" w14:textId="77777777" w:rsidR="005D78FB" w:rsidRDefault="00000000">
      <w:pPr>
        <w:spacing w:line="360" w:lineRule="auto"/>
        <w:ind w:firstLineChars="200" w:firstLine="600"/>
        <w:rPr>
          <w:rFonts w:ascii="仿宋" w:eastAsia="仿宋" w:hAnsi="仿宋" w:cs="仿宋" w:hint="eastAsia"/>
          <w:sz w:val="30"/>
          <w:szCs w:val="30"/>
        </w:rPr>
      </w:pPr>
      <w:r>
        <w:rPr>
          <w:rFonts w:ascii="仿宋" w:eastAsia="仿宋" w:hAnsi="仿宋" w:cs="仿宋" w:hint="eastAsia"/>
          <w:sz w:val="30"/>
          <w:szCs w:val="30"/>
        </w:rPr>
        <w:t>（四）禁止存在下列关联关系的响应人同时参与本项目采购：（1）存在控股、管理关系；（2）一方直接持有另一方股权，比例超过20%；（3）法定代表人或单位负责人为同一人（以“国家企业信用信息公示系统”显示的“主要人员信息”名单为准）。</w:t>
      </w:r>
    </w:p>
    <w:p w14:paraId="002668C4" w14:textId="77777777" w:rsidR="005D78FB" w:rsidRDefault="00000000">
      <w:pPr>
        <w:spacing w:line="360" w:lineRule="auto"/>
        <w:ind w:firstLineChars="200" w:firstLine="600"/>
        <w:rPr>
          <w:rFonts w:ascii="仿宋" w:eastAsia="仿宋" w:hAnsi="仿宋" w:cs="仿宋" w:hint="eastAsia"/>
          <w:sz w:val="30"/>
          <w:szCs w:val="30"/>
        </w:rPr>
      </w:pPr>
      <w:r>
        <w:rPr>
          <w:rFonts w:ascii="仿宋" w:eastAsia="仿宋" w:hAnsi="仿宋" w:cs="仿宋" w:hint="eastAsia"/>
          <w:sz w:val="30"/>
          <w:szCs w:val="30"/>
        </w:rPr>
        <w:t>（五）未被中国农业银行及兴银龙列入禁用供应商名录范围</w:t>
      </w:r>
      <w:r>
        <w:rPr>
          <w:rFonts w:ascii="仿宋" w:eastAsia="仿宋" w:hAnsi="仿宋" w:cs="仿宋" w:hint="eastAsia"/>
          <w:sz w:val="30"/>
          <w:szCs w:val="30"/>
        </w:rPr>
        <w:lastRenderedPageBreak/>
        <w:t>（禁用供应商不得通过代理、更名等方式参与本次采购活动）。</w:t>
      </w:r>
    </w:p>
    <w:p w14:paraId="1F09C3BB" w14:textId="77777777" w:rsidR="005D78FB" w:rsidRDefault="00000000">
      <w:pPr>
        <w:snapToGrid w:val="0"/>
        <w:spacing w:line="360" w:lineRule="auto"/>
        <w:ind w:firstLineChars="200" w:firstLine="602"/>
        <w:rPr>
          <w:rFonts w:ascii="仿宋" w:eastAsia="仿宋" w:hAnsi="仿宋" w:cs="仿宋" w:hint="eastAsia"/>
          <w:b/>
          <w:bCs/>
          <w:sz w:val="30"/>
          <w:szCs w:val="30"/>
        </w:rPr>
      </w:pPr>
      <w:r>
        <w:rPr>
          <w:rFonts w:ascii="仿宋" w:eastAsia="仿宋" w:hAnsi="仿宋" w:cs="仿宋" w:hint="eastAsia"/>
          <w:b/>
          <w:bCs/>
          <w:sz w:val="30"/>
          <w:szCs w:val="30"/>
        </w:rPr>
        <w:t>三、服务内容、标准、时间及所需提交的成果</w:t>
      </w:r>
    </w:p>
    <w:p w14:paraId="3B2090F6" w14:textId="77777777" w:rsidR="005D78FB" w:rsidRDefault="00000000">
      <w:pPr>
        <w:spacing w:line="360" w:lineRule="auto"/>
        <w:ind w:firstLineChars="200" w:firstLine="602"/>
        <w:rPr>
          <w:rFonts w:ascii="仿宋" w:eastAsia="仿宋" w:hAnsi="仿宋" w:cs="仿宋" w:hint="eastAsia"/>
          <w:b/>
          <w:bCs/>
          <w:sz w:val="30"/>
          <w:szCs w:val="30"/>
        </w:rPr>
      </w:pPr>
      <w:r>
        <w:rPr>
          <w:rFonts w:ascii="仿宋" w:eastAsia="仿宋" w:hAnsi="仿宋" w:cs="仿宋" w:hint="eastAsia"/>
          <w:b/>
          <w:bCs/>
          <w:sz w:val="30"/>
          <w:szCs w:val="30"/>
        </w:rPr>
        <w:t>（一）服务内容</w:t>
      </w:r>
    </w:p>
    <w:p w14:paraId="0984360C" w14:textId="77777777" w:rsidR="005D78FB" w:rsidRDefault="00000000">
      <w:pPr>
        <w:spacing w:line="360" w:lineRule="auto"/>
        <w:ind w:firstLineChars="200" w:firstLine="602"/>
        <w:rPr>
          <w:rFonts w:ascii="仿宋" w:eastAsia="仿宋" w:hAnsi="仿宋" w:cs="仿宋" w:hint="eastAsia"/>
          <w:sz w:val="30"/>
          <w:szCs w:val="30"/>
        </w:rPr>
      </w:pPr>
      <w:r>
        <w:rPr>
          <w:rFonts w:ascii="仿宋" w:eastAsia="仿宋" w:hAnsi="仿宋" w:cs="仿宋" w:hint="eastAsia"/>
          <w:b/>
          <w:bCs/>
          <w:sz w:val="30"/>
          <w:szCs w:val="30"/>
        </w:rPr>
        <w:t>1.季度维保服务：</w:t>
      </w:r>
      <w:r>
        <w:rPr>
          <w:rFonts w:ascii="仿宋" w:eastAsia="仿宋" w:hAnsi="仿宋" w:cs="仿宋" w:hint="eastAsia"/>
          <w:sz w:val="30"/>
          <w:szCs w:val="30"/>
        </w:rPr>
        <w:t>乙方委派专业技术人员根据预先确定的巡检方案对智能楼控系统进行逐项检查、测试、维护、技术咨询、应用指导、培训等工作；每季度对配电箱设备、照明、窗帘 空调开关等运行状态进行巡检、操作测试并记录；每季度对分区域控制程序采集、中控程序整理、中控界面操作测试并记录；独立定时控制、温度设定程序修改；组群型定时控制、温度设定程序修改；整体系统的软、硬件整体检测，保障智能楼控系统设备（包括建楼宇内的照明、空调、窗帘等控制系统及附属设备）的正常使用。</w:t>
      </w:r>
    </w:p>
    <w:p w14:paraId="1CA4571B" w14:textId="77777777" w:rsidR="005D78FB" w:rsidRDefault="00000000">
      <w:pPr>
        <w:spacing w:line="360" w:lineRule="auto"/>
        <w:ind w:firstLineChars="200" w:firstLine="600"/>
        <w:rPr>
          <w:rFonts w:ascii="仿宋" w:eastAsia="仿宋" w:hAnsi="仿宋" w:cs="仿宋" w:hint="eastAsia"/>
          <w:sz w:val="30"/>
          <w:szCs w:val="30"/>
        </w:rPr>
      </w:pPr>
      <w:r>
        <w:rPr>
          <w:rFonts w:ascii="仿宋" w:eastAsia="仿宋" w:hAnsi="仿宋" w:cs="仿宋" w:hint="eastAsia"/>
          <w:sz w:val="30"/>
          <w:szCs w:val="30"/>
        </w:rPr>
        <w:t>2.</w:t>
      </w:r>
      <w:r>
        <w:rPr>
          <w:rFonts w:ascii="仿宋" w:eastAsia="仿宋" w:hAnsi="仿宋" w:cs="仿宋" w:hint="eastAsia"/>
          <w:b/>
          <w:bCs/>
          <w:sz w:val="30"/>
          <w:szCs w:val="30"/>
        </w:rPr>
        <w:t>应急维修服务：</w:t>
      </w:r>
      <w:r>
        <w:rPr>
          <w:rFonts w:ascii="仿宋" w:eastAsia="仿宋" w:hAnsi="仿宋" w:cs="仿宋" w:hint="eastAsia"/>
          <w:sz w:val="30"/>
          <w:szCs w:val="30"/>
        </w:rPr>
        <w:t>提供24小时应急维修服务，对于智能楼宇控制系统设备突发设备故障、安全隐患等，接到通知后，2小时内到达维修现场进行应急维修，如现场无法第一时间完成维修，需采取临时安全管控措施，确保智能楼宇控制系统设备设备整体安全稳定运行。24小时内制定维修计划，待批准后，按计划有序实施。</w:t>
      </w:r>
    </w:p>
    <w:p w14:paraId="126ECCAB" w14:textId="77777777" w:rsidR="005D78FB" w:rsidRDefault="00000000">
      <w:pPr>
        <w:spacing w:line="360" w:lineRule="auto"/>
        <w:ind w:firstLineChars="200" w:firstLine="602"/>
        <w:rPr>
          <w:rFonts w:ascii="仿宋" w:eastAsia="仿宋" w:hAnsi="仿宋" w:cs="仿宋" w:hint="eastAsia"/>
          <w:sz w:val="30"/>
          <w:szCs w:val="30"/>
        </w:rPr>
      </w:pPr>
      <w:r>
        <w:rPr>
          <w:rFonts w:ascii="仿宋" w:eastAsia="仿宋" w:hAnsi="仿宋" w:cs="仿宋" w:hint="eastAsia"/>
          <w:b/>
          <w:bCs/>
          <w:sz w:val="30"/>
          <w:szCs w:val="30"/>
        </w:rPr>
        <w:t>3.重要会议服务保障服务：</w:t>
      </w:r>
      <w:r>
        <w:rPr>
          <w:rFonts w:ascii="仿宋" w:eastAsia="仿宋" w:hAnsi="仿宋" w:cs="仿宋" w:hint="eastAsia"/>
          <w:sz w:val="30"/>
          <w:szCs w:val="30"/>
        </w:rPr>
        <w:t>提供智能楼宇控制系统设备重大活动现场服务保障及设备联合调试服务，确保重大活动当日智能楼宇控制系统设备运行正常。</w:t>
      </w:r>
    </w:p>
    <w:p w14:paraId="7A00A5D9" w14:textId="77777777" w:rsidR="005D78FB" w:rsidRDefault="00000000">
      <w:pPr>
        <w:snapToGrid w:val="0"/>
        <w:spacing w:line="360" w:lineRule="auto"/>
        <w:ind w:firstLineChars="200" w:firstLine="602"/>
        <w:rPr>
          <w:rFonts w:ascii="仿宋" w:eastAsia="仿宋" w:hAnsi="仿宋" w:cs="仿宋" w:hint="eastAsia"/>
          <w:b/>
          <w:bCs/>
          <w:sz w:val="30"/>
          <w:szCs w:val="30"/>
        </w:rPr>
      </w:pPr>
      <w:r>
        <w:rPr>
          <w:rFonts w:ascii="仿宋" w:eastAsia="仿宋" w:hAnsi="仿宋" w:cs="仿宋" w:hint="eastAsia"/>
          <w:b/>
          <w:bCs/>
          <w:sz w:val="30"/>
          <w:szCs w:val="30"/>
        </w:rPr>
        <w:t>（二）服务标准</w:t>
      </w:r>
    </w:p>
    <w:p w14:paraId="35072781" w14:textId="77777777" w:rsidR="005D78FB" w:rsidRDefault="00000000">
      <w:pPr>
        <w:pStyle w:val="11"/>
        <w:snapToGrid w:val="0"/>
        <w:spacing w:before="0" w:line="360" w:lineRule="auto"/>
        <w:ind w:left="15" w:firstLineChars="200" w:firstLine="600"/>
        <w:rPr>
          <w:rFonts w:ascii="仿宋" w:eastAsia="仿宋" w:hAnsi="仿宋" w:cs="仿宋" w:hint="eastAsia"/>
          <w:sz w:val="30"/>
          <w:szCs w:val="30"/>
        </w:rPr>
      </w:pPr>
      <w:r>
        <w:rPr>
          <w:rFonts w:ascii="仿宋" w:eastAsia="仿宋" w:hAnsi="仿宋" w:cs="仿宋" w:hint="eastAsia"/>
          <w:sz w:val="30"/>
          <w:szCs w:val="30"/>
        </w:rPr>
        <w:lastRenderedPageBreak/>
        <w:t>1.《智能建筑设计标准》GB 50314；</w:t>
      </w:r>
    </w:p>
    <w:p w14:paraId="7B98B907" w14:textId="77777777" w:rsidR="005D78FB" w:rsidRDefault="00000000">
      <w:pPr>
        <w:pStyle w:val="11"/>
        <w:snapToGrid w:val="0"/>
        <w:spacing w:before="0" w:line="360" w:lineRule="auto"/>
        <w:ind w:left="15" w:firstLineChars="200" w:firstLine="600"/>
        <w:rPr>
          <w:rFonts w:ascii="仿宋" w:eastAsia="仿宋" w:hAnsi="仿宋" w:cs="仿宋" w:hint="eastAsia"/>
          <w:sz w:val="30"/>
          <w:szCs w:val="30"/>
        </w:rPr>
      </w:pPr>
      <w:r>
        <w:rPr>
          <w:rFonts w:ascii="仿宋" w:eastAsia="仿宋" w:hAnsi="仿宋" w:cs="仿宋" w:hint="eastAsia"/>
          <w:sz w:val="30"/>
          <w:szCs w:val="30"/>
        </w:rPr>
        <w:t>2.物业行业现行的管理标准进行管理。</w:t>
      </w:r>
    </w:p>
    <w:p w14:paraId="3556DD26" w14:textId="77777777" w:rsidR="005D78FB" w:rsidRDefault="00000000">
      <w:pPr>
        <w:spacing w:line="360" w:lineRule="auto"/>
        <w:ind w:firstLineChars="200" w:firstLine="602"/>
        <w:rPr>
          <w:rFonts w:ascii="仿宋" w:eastAsia="仿宋" w:hAnsi="仿宋" w:cs="仿宋" w:hint="eastAsia"/>
          <w:b/>
          <w:bCs/>
          <w:sz w:val="30"/>
          <w:szCs w:val="30"/>
        </w:rPr>
      </w:pPr>
      <w:r>
        <w:rPr>
          <w:rFonts w:ascii="仿宋" w:eastAsia="仿宋" w:hAnsi="仿宋" w:cs="仿宋" w:hint="eastAsia"/>
          <w:b/>
          <w:bCs/>
          <w:sz w:val="30"/>
          <w:szCs w:val="30"/>
        </w:rPr>
        <w:t>（三）服务周期</w:t>
      </w:r>
    </w:p>
    <w:p w14:paraId="37421253" w14:textId="77777777" w:rsidR="005D78FB" w:rsidRDefault="00000000">
      <w:pPr>
        <w:spacing w:line="360" w:lineRule="auto"/>
        <w:ind w:firstLineChars="200" w:firstLine="600"/>
        <w:rPr>
          <w:rFonts w:ascii="仿宋" w:eastAsia="仿宋" w:hAnsi="仿宋" w:cs="仿宋" w:hint="eastAsia"/>
          <w:color w:val="000000" w:themeColor="text1"/>
          <w:sz w:val="30"/>
          <w:szCs w:val="30"/>
        </w:rPr>
      </w:pPr>
      <w:r>
        <w:rPr>
          <w:rFonts w:ascii="仿宋" w:eastAsia="仿宋" w:hAnsi="仿宋" w:cs="仿宋" w:hint="eastAsia"/>
          <w:color w:val="000000" w:themeColor="text1"/>
          <w:sz w:val="30"/>
          <w:szCs w:val="30"/>
        </w:rPr>
        <w:t>1.日常服务：频次季度/次，维修保养完成后，制作并提交检查维修保养报告。</w:t>
      </w:r>
    </w:p>
    <w:p w14:paraId="7347702D" w14:textId="77777777" w:rsidR="005D78FB" w:rsidRDefault="00000000">
      <w:pPr>
        <w:spacing w:line="360" w:lineRule="auto"/>
        <w:ind w:firstLineChars="200" w:firstLine="600"/>
        <w:rPr>
          <w:rFonts w:ascii="仿宋" w:eastAsia="仿宋" w:hAnsi="仿宋" w:cs="仿宋" w:hint="eastAsia"/>
          <w:color w:val="000000" w:themeColor="text1"/>
          <w:sz w:val="30"/>
          <w:szCs w:val="30"/>
        </w:rPr>
      </w:pPr>
      <w:r>
        <w:rPr>
          <w:rFonts w:ascii="仿宋" w:eastAsia="仿宋" w:hAnsi="仿宋" w:cs="仿宋" w:hint="eastAsia"/>
          <w:color w:val="000000" w:themeColor="text1"/>
          <w:sz w:val="30"/>
          <w:szCs w:val="30"/>
        </w:rPr>
        <w:t>2.应急服务频次：维保期间</w:t>
      </w:r>
      <w:r>
        <w:rPr>
          <w:rFonts w:ascii="仿宋" w:eastAsia="仿宋" w:hAnsi="仿宋" w:cs="仿宋" w:hint="eastAsia"/>
          <w:sz w:val="30"/>
          <w:szCs w:val="30"/>
        </w:rPr>
        <w:t>智能楼控</w:t>
      </w:r>
      <w:r>
        <w:rPr>
          <w:rFonts w:ascii="仿宋" w:eastAsia="仿宋" w:hAnsi="仿宋" w:cs="仿宋" w:hint="eastAsia"/>
          <w:color w:val="000000" w:themeColor="text1"/>
          <w:sz w:val="30"/>
          <w:szCs w:val="30"/>
        </w:rPr>
        <w:t>设备设施运行出现故障时，乙方提供7*24小时应急服务。接到报修通知后，2小时内到达现场排除故障，直到恢复运行（设备零部件损坏，需加工或更换除外。乙方应储备一定数量的易损零配件，保证急修的需要）。</w:t>
      </w:r>
    </w:p>
    <w:p w14:paraId="52D413E9" w14:textId="77777777" w:rsidR="005D78FB" w:rsidRDefault="00000000">
      <w:pPr>
        <w:spacing w:line="360" w:lineRule="auto"/>
        <w:ind w:firstLineChars="200" w:firstLine="600"/>
        <w:rPr>
          <w:rFonts w:ascii="仿宋" w:eastAsia="仿宋" w:hAnsi="仿宋" w:cs="仿宋" w:hint="eastAsia"/>
          <w:b/>
          <w:bCs/>
          <w:sz w:val="30"/>
          <w:szCs w:val="30"/>
        </w:rPr>
      </w:pPr>
      <w:r>
        <w:rPr>
          <w:rFonts w:ascii="仿宋" w:eastAsia="仿宋" w:hAnsi="仿宋" w:cs="仿宋" w:hint="eastAsia"/>
          <w:color w:val="000000" w:themeColor="text1"/>
          <w:sz w:val="30"/>
          <w:szCs w:val="30"/>
        </w:rPr>
        <w:t>3.换季保养频次：乙方应安排专业技术人员配合，完成2次/年的春、秋季换季保养空调系统、照明系统季节性功能转换工作。</w:t>
      </w:r>
    </w:p>
    <w:p w14:paraId="3EEAF280" w14:textId="77777777" w:rsidR="005D78FB" w:rsidRDefault="00000000">
      <w:pPr>
        <w:pStyle w:val="10"/>
        <w:spacing w:line="360" w:lineRule="auto"/>
        <w:ind w:left="0" w:firstLineChars="200" w:firstLine="602"/>
        <w:contextualSpacing w:val="0"/>
        <w:rPr>
          <w:rFonts w:ascii="仿宋" w:eastAsia="仿宋" w:hAnsi="仿宋" w:cs="仿宋" w:hint="eastAsia"/>
          <w:b/>
          <w:bCs/>
          <w:sz w:val="30"/>
          <w:szCs w:val="30"/>
        </w:rPr>
      </w:pPr>
      <w:r>
        <w:rPr>
          <w:rFonts w:ascii="仿宋" w:eastAsia="仿宋" w:hAnsi="仿宋" w:cs="仿宋" w:hint="eastAsia"/>
          <w:b/>
          <w:bCs/>
          <w:sz w:val="30"/>
          <w:szCs w:val="30"/>
        </w:rPr>
        <w:t>（四）服务所需提交成果</w:t>
      </w:r>
    </w:p>
    <w:p w14:paraId="2403B06C" w14:textId="77777777" w:rsidR="005D78FB" w:rsidRDefault="00000000">
      <w:pPr>
        <w:pStyle w:val="10"/>
        <w:spacing w:line="360" w:lineRule="auto"/>
        <w:ind w:left="0" w:firstLineChars="200" w:firstLine="600"/>
        <w:contextualSpacing w:val="0"/>
        <w:rPr>
          <w:rFonts w:ascii="仿宋" w:eastAsia="仿宋" w:hAnsi="仿宋" w:cs="仿宋" w:hint="eastAsia"/>
          <w:color w:val="000000" w:themeColor="text1"/>
          <w:sz w:val="30"/>
          <w:szCs w:val="30"/>
        </w:rPr>
      </w:pPr>
      <w:r>
        <w:rPr>
          <w:rFonts w:ascii="仿宋" w:eastAsia="仿宋" w:hAnsi="仿宋" w:cs="仿宋" w:hint="eastAsia"/>
          <w:sz w:val="30"/>
          <w:szCs w:val="30"/>
        </w:rPr>
        <w:t>乙方需在维修保养工作完成后，向甲方提供维护保养记录表，该记录表由甲方存档保管。</w:t>
      </w:r>
    </w:p>
    <w:p w14:paraId="76AF1908" w14:textId="77777777" w:rsidR="005D78FB" w:rsidRDefault="00000000">
      <w:pPr>
        <w:spacing w:line="360" w:lineRule="auto"/>
        <w:ind w:firstLineChars="200" w:firstLine="602"/>
        <w:rPr>
          <w:rFonts w:ascii="仿宋" w:eastAsia="仿宋" w:hAnsi="仿宋" w:cs="仿宋" w:hint="eastAsia"/>
          <w:b/>
          <w:bCs/>
          <w:sz w:val="30"/>
          <w:szCs w:val="30"/>
        </w:rPr>
      </w:pPr>
      <w:r>
        <w:rPr>
          <w:rFonts w:ascii="仿宋" w:eastAsia="仿宋" w:hAnsi="仿宋" w:cs="仿宋" w:hint="eastAsia"/>
          <w:b/>
          <w:bCs/>
          <w:sz w:val="30"/>
          <w:szCs w:val="30"/>
        </w:rPr>
        <w:t>四、报价要求</w:t>
      </w:r>
    </w:p>
    <w:p w14:paraId="4C2CD234" w14:textId="77777777" w:rsidR="005D78FB" w:rsidRDefault="00000000">
      <w:pPr>
        <w:spacing w:line="360" w:lineRule="auto"/>
        <w:ind w:firstLineChars="200" w:firstLine="600"/>
        <w:rPr>
          <w:rFonts w:ascii="仿宋" w:eastAsia="仿宋" w:hAnsi="仿宋" w:cs="仿宋" w:hint="eastAsia"/>
          <w:color w:val="000000" w:themeColor="text1"/>
          <w:sz w:val="30"/>
          <w:szCs w:val="30"/>
        </w:rPr>
      </w:pPr>
      <w:r>
        <w:rPr>
          <w:rFonts w:ascii="仿宋" w:eastAsia="仿宋" w:hAnsi="仿宋" w:cs="仿宋" w:hint="eastAsia"/>
          <w:color w:val="000000" w:themeColor="text1"/>
          <w:sz w:val="30"/>
          <w:szCs w:val="30"/>
        </w:rPr>
        <w:t>智能楼宇控制系统维保服务费用计算，其中包含：单价、频次、合计及税费等。最终支付费用以合同报价为准，不另行支付合同最终报价外产生的其他费用。更换及维修零部件金额范围：乙方在维保过程中发现有零部件损坏的情况，单品单价在不含税2000元（含）以下的由乙方负责免费进行更换，单品单价在不</w:t>
      </w:r>
      <w:r>
        <w:rPr>
          <w:rFonts w:ascii="仿宋" w:eastAsia="仿宋" w:hAnsi="仿宋" w:cs="仿宋" w:hint="eastAsia"/>
          <w:color w:val="000000" w:themeColor="text1"/>
          <w:sz w:val="30"/>
          <w:szCs w:val="30"/>
        </w:rPr>
        <w:lastRenderedPageBreak/>
        <w:t>含税2000元以上的另行报价，经甲方批准后方可更换，不再额外收取人工费用，一般故障配件需三天内恢复，特殊配件一周内恢复。</w:t>
      </w:r>
    </w:p>
    <w:p w14:paraId="45534419" w14:textId="77777777" w:rsidR="005D78FB" w:rsidRDefault="00000000">
      <w:pPr>
        <w:spacing w:line="360" w:lineRule="auto"/>
        <w:ind w:firstLineChars="200" w:firstLine="602"/>
        <w:rPr>
          <w:rFonts w:ascii="仿宋" w:eastAsia="仿宋" w:hAnsi="仿宋" w:cs="仿宋" w:hint="eastAsia"/>
          <w:b/>
          <w:bCs/>
          <w:sz w:val="30"/>
          <w:szCs w:val="30"/>
        </w:rPr>
      </w:pPr>
      <w:r>
        <w:rPr>
          <w:rFonts w:ascii="仿宋" w:eastAsia="仿宋" w:hAnsi="仿宋" w:cs="仿宋" w:hint="eastAsia"/>
          <w:b/>
          <w:bCs/>
          <w:sz w:val="30"/>
          <w:szCs w:val="30"/>
        </w:rPr>
        <w:t>五、技术响应及售后服务等</w:t>
      </w:r>
    </w:p>
    <w:p w14:paraId="0B3F9BC5" w14:textId="77777777" w:rsidR="005D78FB" w:rsidRDefault="00000000">
      <w:pPr>
        <w:pStyle w:val="10"/>
        <w:spacing w:line="580" w:lineRule="exact"/>
        <w:ind w:left="0" w:firstLineChars="200" w:firstLine="600"/>
        <w:contextualSpacing w:val="0"/>
        <w:rPr>
          <w:rFonts w:ascii="仿宋" w:eastAsia="仿宋" w:hAnsi="仿宋" w:cs="仿宋" w:hint="eastAsia"/>
          <w:color w:val="000000" w:themeColor="text1"/>
          <w:sz w:val="30"/>
          <w:szCs w:val="30"/>
        </w:rPr>
      </w:pPr>
      <w:r>
        <w:rPr>
          <w:rFonts w:ascii="仿宋" w:eastAsia="仿宋" w:hAnsi="仿宋" w:cs="仿宋" w:hint="eastAsia"/>
          <w:color w:val="000000" w:themeColor="text1"/>
          <w:sz w:val="30"/>
          <w:szCs w:val="30"/>
        </w:rPr>
        <w:t>（一）在合同履行期间，乙方始终具有合格的用工主体资格，乙方与派出的项目人员建立合法的雇佣关系并履行相关职责，甲方与乙方及乙方人员不构成劳务派遣关系。</w:t>
      </w:r>
    </w:p>
    <w:p w14:paraId="07D38C50" w14:textId="77777777" w:rsidR="005D78FB" w:rsidRDefault="00000000">
      <w:pPr>
        <w:pStyle w:val="10"/>
        <w:spacing w:line="580" w:lineRule="exact"/>
        <w:ind w:left="0" w:firstLineChars="200" w:firstLine="600"/>
        <w:contextualSpacing w:val="0"/>
        <w:rPr>
          <w:rFonts w:ascii="仿宋" w:eastAsia="仿宋" w:hAnsi="仿宋" w:cs="仿宋" w:hint="eastAsia"/>
          <w:color w:val="000000" w:themeColor="text1"/>
          <w:sz w:val="30"/>
          <w:szCs w:val="30"/>
        </w:rPr>
      </w:pPr>
      <w:r>
        <w:rPr>
          <w:rFonts w:ascii="仿宋" w:eastAsia="仿宋" w:hAnsi="仿宋" w:cs="仿宋" w:hint="eastAsia"/>
          <w:color w:val="000000" w:themeColor="text1"/>
          <w:sz w:val="30"/>
          <w:szCs w:val="30"/>
        </w:rPr>
        <w:t>（二）提供24小时应急维修服务，对于智能楼控设备设施运行出现故障或安全隐患，接到报修通知后，2小时内到达现场排除故障，直到恢复运行（设备零部件损坏，需加工或更换除外。乙方应储备一定数量的易损零配件，保证急修的需要）。如现场无法第一时间完成维修，需采取临时安全管控措施，确保消防系统整体安全稳定运行。24小时内制定维修计划，待批准后，按计划有序实施。</w:t>
      </w:r>
    </w:p>
    <w:p w14:paraId="6135BB6B" w14:textId="77777777" w:rsidR="005D78FB" w:rsidRDefault="00000000">
      <w:pPr>
        <w:spacing w:line="360" w:lineRule="auto"/>
        <w:ind w:firstLineChars="200" w:firstLine="602"/>
        <w:rPr>
          <w:rFonts w:ascii="仿宋" w:eastAsia="仿宋" w:hAnsi="仿宋" w:cs="仿宋" w:hint="eastAsia"/>
          <w:b/>
          <w:bCs/>
          <w:sz w:val="30"/>
          <w:szCs w:val="30"/>
        </w:rPr>
      </w:pPr>
      <w:r>
        <w:rPr>
          <w:rFonts w:ascii="仿宋" w:eastAsia="仿宋" w:hAnsi="仿宋" w:cs="仿宋" w:hint="eastAsia"/>
          <w:b/>
          <w:bCs/>
          <w:sz w:val="30"/>
          <w:szCs w:val="30"/>
        </w:rPr>
        <w:t>六、付款要求</w:t>
      </w:r>
    </w:p>
    <w:p w14:paraId="35A3FD84" w14:textId="77777777" w:rsidR="005D78FB" w:rsidRDefault="00000000">
      <w:pPr>
        <w:spacing w:beforeLines="20" w:before="62" w:afterLines="20" w:after="62" w:line="360" w:lineRule="auto"/>
        <w:ind w:firstLineChars="200" w:firstLine="600"/>
        <w:rPr>
          <w:rFonts w:ascii="仿宋" w:eastAsia="仿宋" w:hAnsi="仿宋" w:cs="仿宋" w:hint="eastAsia"/>
          <w:color w:val="000000" w:themeColor="text1"/>
          <w:sz w:val="30"/>
          <w:szCs w:val="30"/>
        </w:rPr>
      </w:pPr>
      <w:r>
        <w:rPr>
          <w:rFonts w:ascii="仿宋" w:eastAsia="仿宋" w:hAnsi="仿宋" w:cs="仿宋" w:hint="eastAsia"/>
          <w:color w:val="000000" w:themeColor="text1"/>
          <w:sz w:val="30"/>
          <w:szCs w:val="30"/>
        </w:rPr>
        <w:t>（1）结算采用后付费方式，乙方必须按照甲方要求完成相应的维保工作内容，每6个月结算一次维保费用,并出具完整的维保工作记录单，提出书面请款函作为付款申请条件。甲方接到乙方请款函后，根据服务质量、维保次数等据实结算费用。</w:t>
      </w:r>
    </w:p>
    <w:p w14:paraId="7C9D2663" w14:textId="77777777" w:rsidR="005D78FB" w:rsidRDefault="00000000">
      <w:pPr>
        <w:spacing w:beforeLines="20" w:before="62" w:afterLines="20" w:after="62" w:line="360" w:lineRule="auto"/>
        <w:ind w:firstLineChars="200" w:firstLine="600"/>
        <w:rPr>
          <w:rFonts w:ascii="仿宋" w:eastAsia="仿宋" w:hAnsi="仿宋" w:cs="仿宋" w:hint="eastAsia"/>
          <w:color w:val="000000" w:themeColor="text1"/>
          <w:sz w:val="30"/>
          <w:szCs w:val="30"/>
        </w:rPr>
      </w:pPr>
      <w:r>
        <w:rPr>
          <w:rFonts w:ascii="仿宋" w:eastAsia="仿宋" w:hAnsi="仿宋" w:cs="仿宋" w:hint="eastAsia"/>
          <w:color w:val="000000" w:themeColor="text1"/>
          <w:sz w:val="30"/>
          <w:szCs w:val="30"/>
        </w:rPr>
        <w:t>（2）甲方有权单方随时终止服务，不视为甲方违约，甲方不再支付该项目未执行期间的合同款项。</w:t>
      </w:r>
    </w:p>
    <w:p w14:paraId="729ABC71" w14:textId="77777777" w:rsidR="005D78FB" w:rsidRDefault="00000000">
      <w:pPr>
        <w:spacing w:beforeLines="20" w:before="62" w:afterLines="20" w:after="62" w:line="580" w:lineRule="exact"/>
        <w:ind w:firstLineChars="200" w:firstLine="602"/>
        <w:rPr>
          <w:rFonts w:ascii="仿宋" w:eastAsia="仿宋" w:hAnsi="仿宋" w:cs="仿宋" w:hint="eastAsia"/>
          <w:b/>
          <w:bCs/>
          <w:sz w:val="30"/>
          <w:szCs w:val="30"/>
        </w:rPr>
      </w:pPr>
      <w:r>
        <w:rPr>
          <w:rFonts w:ascii="仿宋" w:eastAsia="仿宋" w:hAnsi="仿宋" w:cs="仿宋" w:hint="eastAsia"/>
          <w:b/>
          <w:bCs/>
          <w:sz w:val="30"/>
          <w:szCs w:val="30"/>
        </w:rPr>
        <w:t>七、服务期限</w:t>
      </w:r>
    </w:p>
    <w:p w14:paraId="426B0E71" w14:textId="0E532C1C" w:rsidR="005D78FB" w:rsidRDefault="00000000">
      <w:pPr>
        <w:spacing w:line="580" w:lineRule="exact"/>
        <w:ind w:firstLineChars="200" w:firstLine="640"/>
        <w:rPr>
          <w:rFonts w:ascii="仿宋" w:eastAsia="仿宋" w:hAnsi="仿宋" w:cs="仿宋" w:hint="eastAsia"/>
          <w:color w:val="000000" w:themeColor="text1"/>
          <w:sz w:val="30"/>
          <w:szCs w:val="30"/>
        </w:rPr>
      </w:pPr>
      <w:r>
        <w:rPr>
          <w:rFonts w:ascii="仿宋" w:eastAsia="仿宋" w:hAnsi="仿宋" w:cs="仿宋" w:hint="eastAsia"/>
          <w:color w:val="000000" w:themeColor="text1"/>
          <w:sz w:val="32"/>
          <w:szCs w:val="32"/>
        </w:rPr>
        <w:lastRenderedPageBreak/>
        <w:t>自签订之日起至2029年5月31日</w:t>
      </w:r>
      <w:r>
        <w:rPr>
          <w:rFonts w:ascii="仿宋" w:eastAsia="仿宋" w:hAnsi="仿宋" w:cs="仿宋" w:hint="eastAsia"/>
          <w:color w:val="000000" w:themeColor="text1"/>
          <w:sz w:val="30"/>
          <w:szCs w:val="30"/>
        </w:rPr>
        <w:t>。</w:t>
      </w:r>
    </w:p>
    <w:p w14:paraId="33D2B2BE" w14:textId="77777777" w:rsidR="005D78FB" w:rsidRDefault="00000000">
      <w:pPr>
        <w:numPr>
          <w:ilvl w:val="0"/>
          <w:numId w:val="1"/>
        </w:numPr>
        <w:spacing w:line="560" w:lineRule="exact"/>
        <w:ind w:firstLineChars="200" w:firstLine="602"/>
        <w:rPr>
          <w:rFonts w:ascii="仿宋" w:eastAsia="仿宋" w:hAnsi="仿宋" w:cs="仿宋" w:hint="eastAsia"/>
          <w:b/>
          <w:bCs/>
          <w:sz w:val="30"/>
          <w:szCs w:val="30"/>
        </w:rPr>
      </w:pPr>
      <w:r>
        <w:rPr>
          <w:rFonts w:ascii="仿宋" w:eastAsia="仿宋" w:hAnsi="仿宋" w:cs="仿宋" w:hint="eastAsia"/>
          <w:b/>
          <w:bCs/>
          <w:sz w:val="30"/>
          <w:szCs w:val="30"/>
        </w:rPr>
        <w:t>合同履约保证金</w:t>
      </w:r>
    </w:p>
    <w:p w14:paraId="58CA20AD" w14:textId="77777777" w:rsidR="005D78FB" w:rsidRDefault="00000000">
      <w:pPr>
        <w:spacing w:line="560" w:lineRule="exact"/>
        <w:ind w:firstLineChars="200" w:firstLine="600"/>
        <w:rPr>
          <w:rFonts w:ascii="仿宋" w:eastAsia="仿宋" w:hAnsi="仿宋" w:cs="仿宋" w:hint="eastAsia"/>
          <w:sz w:val="30"/>
          <w:szCs w:val="30"/>
        </w:rPr>
      </w:pPr>
      <w:r>
        <w:rPr>
          <w:rFonts w:ascii="仿宋" w:eastAsia="仿宋" w:hAnsi="仿宋" w:cs="仿宋" w:hint="eastAsia"/>
          <w:sz w:val="30"/>
          <w:szCs w:val="30"/>
        </w:rPr>
        <w:t>（一）履约保证金金额及缴纳期限</w:t>
      </w:r>
    </w:p>
    <w:p w14:paraId="0CD88AA5" w14:textId="77777777" w:rsidR="005D78FB" w:rsidRDefault="00000000">
      <w:pPr>
        <w:spacing w:line="560" w:lineRule="exact"/>
        <w:ind w:firstLineChars="200" w:firstLine="600"/>
        <w:rPr>
          <w:rFonts w:ascii="仿宋" w:eastAsia="仿宋" w:hAnsi="仿宋" w:cs="仿宋" w:hint="eastAsia"/>
          <w:color w:val="000000" w:themeColor="text1"/>
          <w:sz w:val="30"/>
          <w:szCs w:val="30"/>
        </w:rPr>
      </w:pPr>
      <w:r>
        <w:rPr>
          <w:rFonts w:ascii="仿宋" w:eastAsia="仿宋" w:hAnsi="仿宋" w:cs="仿宋" w:hint="eastAsia"/>
          <w:color w:val="000000" w:themeColor="text1"/>
          <w:sz w:val="30"/>
          <w:szCs w:val="30"/>
        </w:rPr>
        <w:t>1.甲方与乙方签订本合同5个工作日内，乙方应向甲方支付服务保证金壹万元整</w:t>
      </w:r>
      <w:r>
        <w:rPr>
          <w:rFonts w:ascii="仿宋" w:eastAsia="仿宋" w:hAnsi="仿宋" w:cs="仿宋" w:hint="eastAsia"/>
          <w:b/>
          <w:bCs/>
          <w:color w:val="000000" w:themeColor="text1"/>
          <w:sz w:val="30"/>
          <w:szCs w:val="30"/>
        </w:rPr>
        <w:t>（¥10,000.00）</w:t>
      </w:r>
      <w:r>
        <w:rPr>
          <w:rFonts w:ascii="仿宋" w:eastAsia="仿宋" w:hAnsi="仿宋" w:cs="仿宋" w:hint="eastAsia"/>
          <w:color w:val="000000" w:themeColor="text1"/>
          <w:sz w:val="30"/>
          <w:szCs w:val="30"/>
        </w:rPr>
        <w:t>，</w:t>
      </w:r>
      <w:r>
        <w:rPr>
          <w:rFonts w:ascii="仿宋" w:eastAsia="仿宋" w:hAnsi="仿宋" w:cs="仿宋" w:hint="eastAsia"/>
          <w:sz w:val="30"/>
          <w:szCs w:val="30"/>
        </w:rPr>
        <w:t>用于确保乙方按合同约定提供智能楼控维保服务，达标履约。</w:t>
      </w:r>
    </w:p>
    <w:p w14:paraId="0003B013" w14:textId="77777777" w:rsidR="005D78FB" w:rsidRDefault="00000000">
      <w:pPr>
        <w:spacing w:line="560" w:lineRule="exact"/>
        <w:ind w:firstLineChars="200" w:firstLine="600"/>
        <w:rPr>
          <w:rFonts w:ascii="仿宋" w:eastAsia="仿宋" w:hAnsi="仿宋" w:cs="仿宋" w:hint="eastAsia"/>
          <w:color w:val="000000" w:themeColor="text1"/>
          <w:sz w:val="30"/>
          <w:szCs w:val="30"/>
        </w:rPr>
      </w:pPr>
      <w:r>
        <w:rPr>
          <w:rFonts w:ascii="仿宋" w:eastAsia="仿宋" w:hAnsi="仿宋" w:cs="仿宋" w:hint="eastAsia"/>
          <w:color w:val="000000" w:themeColor="text1"/>
          <w:sz w:val="30"/>
          <w:szCs w:val="30"/>
        </w:rPr>
        <w:t>2.乙方应通过银行转账方式预存至甲方指定账户。</w:t>
      </w:r>
    </w:p>
    <w:p w14:paraId="7C27C2C4" w14:textId="77777777" w:rsidR="005D78FB" w:rsidRDefault="00000000">
      <w:pPr>
        <w:spacing w:line="560" w:lineRule="exact"/>
        <w:ind w:firstLineChars="200" w:firstLine="600"/>
        <w:rPr>
          <w:rFonts w:ascii="仿宋" w:eastAsia="仿宋" w:hAnsi="仿宋" w:cs="仿宋" w:hint="eastAsia"/>
          <w:color w:val="000000" w:themeColor="text1"/>
          <w:sz w:val="30"/>
          <w:szCs w:val="30"/>
        </w:rPr>
      </w:pPr>
      <w:r>
        <w:rPr>
          <w:rFonts w:ascii="仿宋" w:eastAsia="仿宋" w:hAnsi="仿宋" w:cs="仿宋" w:hint="eastAsia"/>
          <w:color w:val="000000" w:themeColor="text1"/>
          <w:sz w:val="30"/>
          <w:szCs w:val="30"/>
        </w:rPr>
        <w:t>3.乙方承诺若履约保证金不足30%时，应在一个月内向甲方补足履约保证金。</w:t>
      </w:r>
    </w:p>
    <w:p w14:paraId="09648614" w14:textId="77777777" w:rsidR="005D78FB" w:rsidRDefault="00000000">
      <w:pPr>
        <w:spacing w:line="560" w:lineRule="exact"/>
        <w:ind w:firstLineChars="200" w:firstLine="600"/>
        <w:rPr>
          <w:rFonts w:ascii="仿宋" w:eastAsia="仿宋" w:hAnsi="仿宋" w:cs="仿宋" w:hint="eastAsia"/>
          <w:sz w:val="30"/>
          <w:szCs w:val="30"/>
        </w:rPr>
      </w:pPr>
      <w:r>
        <w:rPr>
          <w:rFonts w:ascii="仿宋" w:eastAsia="仿宋" w:hAnsi="仿宋" w:cs="仿宋" w:hint="eastAsia"/>
          <w:sz w:val="30"/>
          <w:szCs w:val="30"/>
        </w:rPr>
        <w:t>（二）履约保证金用途与退还</w:t>
      </w:r>
    </w:p>
    <w:p w14:paraId="70786E87" w14:textId="77777777" w:rsidR="005D78FB" w:rsidRDefault="00000000">
      <w:pPr>
        <w:spacing w:line="560" w:lineRule="exact"/>
        <w:ind w:firstLineChars="200" w:firstLine="600"/>
        <w:rPr>
          <w:rFonts w:ascii="仿宋" w:eastAsia="仿宋" w:hAnsi="仿宋" w:cs="仿宋" w:hint="eastAsia"/>
          <w:sz w:val="30"/>
          <w:szCs w:val="30"/>
        </w:rPr>
      </w:pPr>
      <w:r>
        <w:rPr>
          <w:rFonts w:ascii="仿宋" w:eastAsia="仿宋" w:hAnsi="仿宋" w:cs="仿宋" w:hint="eastAsia"/>
          <w:sz w:val="30"/>
          <w:szCs w:val="30"/>
        </w:rPr>
        <w:t>1.履约保证金用于保证乙方及时响应甲方服务需求，并根据甲方需求提供符合标准和要求的智能楼控维保服务。</w:t>
      </w:r>
    </w:p>
    <w:p w14:paraId="573512E6" w14:textId="77777777" w:rsidR="005D78FB" w:rsidRDefault="00000000">
      <w:pPr>
        <w:spacing w:line="560" w:lineRule="exact"/>
        <w:ind w:firstLineChars="200" w:firstLine="600"/>
        <w:rPr>
          <w:rFonts w:ascii="仿宋" w:eastAsia="仿宋" w:hAnsi="仿宋" w:cs="仿宋" w:hint="eastAsia"/>
          <w:sz w:val="30"/>
          <w:szCs w:val="30"/>
        </w:rPr>
      </w:pPr>
      <w:r>
        <w:rPr>
          <w:rFonts w:ascii="仿宋" w:eastAsia="仿宋" w:hAnsi="仿宋" w:cs="仿宋" w:hint="eastAsia"/>
          <w:sz w:val="30"/>
          <w:szCs w:val="30"/>
        </w:rPr>
        <w:t>2.在本合同履约期间，若乙方无法及时响应及满足甲方服务需求，违反甲方相关安全管理制度等情形，甲方有权扣除相应金额的履约保证金。</w:t>
      </w:r>
    </w:p>
    <w:p w14:paraId="2A22E416" w14:textId="77777777" w:rsidR="005D78FB" w:rsidRDefault="00000000">
      <w:pPr>
        <w:spacing w:line="560" w:lineRule="exact"/>
        <w:ind w:firstLineChars="200" w:firstLine="600"/>
        <w:rPr>
          <w:rFonts w:ascii="仿宋" w:eastAsia="仿宋" w:hAnsi="仿宋" w:cs="仿宋" w:hint="eastAsia"/>
          <w:sz w:val="30"/>
          <w:szCs w:val="30"/>
        </w:rPr>
      </w:pPr>
      <w:r>
        <w:rPr>
          <w:rFonts w:ascii="仿宋" w:eastAsia="仿宋" w:hAnsi="仿宋" w:cs="仿宋" w:hint="eastAsia"/>
          <w:sz w:val="30"/>
          <w:szCs w:val="30"/>
        </w:rPr>
        <w:t>3.服务期满且双方结算全部服务费后，甲方应在15个工作日内向乙方无息退还剩余履约保证金。</w:t>
      </w:r>
    </w:p>
    <w:p w14:paraId="4D431D41" w14:textId="77777777" w:rsidR="005D78FB" w:rsidRDefault="00000000">
      <w:pPr>
        <w:ind w:firstLineChars="200" w:firstLine="600"/>
        <w:rPr>
          <w:rFonts w:ascii="仿宋" w:eastAsia="仿宋" w:hAnsi="仿宋" w:cs="仿宋" w:hint="eastAsia"/>
          <w:sz w:val="30"/>
          <w:szCs w:val="30"/>
        </w:rPr>
      </w:pPr>
      <w:r>
        <w:rPr>
          <w:rFonts w:ascii="仿宋" w:eastAsia="仿宋" w:hAnsi="仿宋" w:cs="仿宋" w:hint="eastAsia"/>
          <w:sz w:val="30"/>
          <w:szCs w:val="30"/>
        </w:rPr>
        <w:t>（三）扣罚原则</w:t>
      </w:r>
    </w:p>
    <w:p w14:paraId="491787F2" w14:textId="77777777" w:rsidR="005D78FB" w:rsidRDefault="00000000">
      <w:pPr>
        <w:ind w:firstLineChars="200" w:firstLine="600"/>
        <w:rPr>
          <w:rFonts w:ascii="仿宋" w:eastAsia="仿宋" w:hAnsi="仿宋" w:cs="仿宋" w:hint="eastAsia"/>
          <w:sz w:val="30"/>
          <w:szCs w:val="30"/>
        </w:rPr>
      </w:pPr>
      <w:r>
        <w:rPr>
          <w:rFonts w:ascii="仿宋" w:eastAsia="仿宋" w:hAnsi="仿宋" w:cs="仿宋" w:hint="eastAsia"/>
          <w:sz w:val="30"/>
          <w:szCs w:val="30"/>
        </w:rPr>
        <w:t>1.乙方未按合同约定履约、服务不达标、造成甲方损失的，甲方有权从保证金中扣罚，扣罚不免除乙方继续履行、整改、赔偿损失的责任。</w:t>
      </w:r>
    </w:p>
    <w:p w14:paraId="7ABBE26C" w14:textId="77777777" w:rsidR="005D78FB" w:rsidRDefault="00000000">
      <w:pPr>
        <w:ind w:firstLineChars="200" w:firstLine="600"/>
        <w:rPr>
          <w:rFonts w:ascii="仿宋" w:eastAsia="仿宋" w:hAnsi="仿宋" w:cs="仿宋" w:hint="eastAsia"/>
          <w:sz w:val="30"/>
          <w:szCs w:val="30"/>
        </w:rPr>
      </w:pPr>
      <w:r>
        <w:rPr>
          <w:rFonts w:ascii="仿宋" w:eastAsia="仿宋" w:hAnsi="仿宋" w:cs="仿宋" w:hint="eastAsia"/>
          <w:sz w:val="30"/>
          <w:szCs w:val="30"/>
        </w:rPr>
        <w:t>2.同一付款周期内同一违约行为不重复扣罚。</w:t>
      </w:r>
    </w:p>
    <w:p w14:paraId="73B16FAF" w14:textId="77777777" w:rsidR="005D78FB" w:rsidRDefault="00000000">
      <w:pPr>
        <w:ind w:firstLineChars="200" w:firstLine="600"/>
        <w:rPr>
          <w:rFonts w:ascii="仿宋" w:eastAsia="仿宋" w:hAnsi="仿宋" w:cs="仿宋" w:hint="eastAsia"/>
          <w:sz w:val="30"/>
          <w:szCs w:val="30"/>
        </w:rPr>
      </w:pPr>
      <w:r>
        <w:rPr>
          <w:rFonts w:ascii="仿宋" w:eastAsia="仿宋" w:hAnsi="仿宋" w:cs="仿宋" w:hint="eastAsia"/>
          <w:sz w:val="30"/>
          <w:szCs w:val="30"/>
        </w:rPr>
        <w:t xml:space="preserve">（四）扣罚情形及标准 </w:t>
      </w:r>
    </w:p>
    <w:p w14:paraId="465E91B1" w14:textId="77777777" w:rsidR="005D78FB" w:rsidRDefault="00000000">
      <w:pPr>
        <w:ind w:firstLineChars="200" w:firstLine="600"/>
        <w:rPr>
          <w:rFonts w:ascii="仿宋" w:eastAsia="仿宋" w:hAnsi="仿宋" w:cs="仿宋" w:hint="eastAsia"/>
          <w:sz w:val="30"/>
          <w:szCs w:val="30"/>
        </w:rPr>
      </w:pPr>
      <w:r>
        <w:rPr>
          <w:rFonts w:ascii="仿宋" w:eastAsia="仿宋" w:hAnsi="仿宋" w:cs="仿宋" w:hint="eastAsia"/>
          <w:sz w:val="30"/>
          <w:szCs w:val="30"/>
        </w:rPr>
        <w:t>1.人员与响应违约</w:t>
      </w:r>
    </w:p>
    <w:p w14:paraId="6984B226" w14:textId="77777777" w:rsidR="005D78FB" w:rsidRDefault="00000000">
      <w:pPr>
        <w:ind w:firstLineChars="200" w:firstLine="600"/>
        <w:rPr>
          <w:rFonts w:ascii="仿宋" w:eastAsia="仿宋" w:hAnsi="仿宋" w:cs="仿宋" w:hint="eastAsia"/>
          <w:sz w:val="30"/>
          <w:szCs w:val="30"/>
        </w:rPr>
      </w:pPr>
      <w:r>
        <w:rPr>
          <w:rFonts w:ascii="仿宋" w:eastAsia="仿宋" w:hAnsi="仿宋" w:cs="仿宋" w:hint="eastAsia"/>
          <w:sz w:val="30"/>
          <w:szCs w:val="30"/>
        </w:rPr>
        <w:lastRenderedPageBreak/>
        <w:t>（1）维保人员未按规定上岗：扣罚1000元/人/次，6个月内累计2次及以上，扣罚10000元/次。</w:t>
      </w:r>
    </w:p>
    <w:p w14:paraId="04C3F844" w14:textId="77777777" w:rsidR="005D78FB" w:rsidRDefault="00000000">
      <w:pPr>
        <w:ind w:firstLineChars="200" w:firstLine="600"/>
        <w:rPr>
          <w:rFonts w:ascii="仿宋" w:eastAsia="仿宋" w:hAnsi="仿宋" w:cs="仿宋" w:hint="eastAsia"/>
          <w:sz w:val="30"/>
          <w:szCs w:val="30"/>
        </w:rPr>
      </w:pPr>
      <w:r>
        <w:rPr>
          <w:rFonts w:ascii="仿宋" w:eastAsia="仿宋" w:hAnsi="仿宋" w:cs="仿宋" w:hint="eastAsia"/>
          <w:sz w:val="30"/>
          <w:szCs w:val="30"/>
        </w:rPr>
        <w:t>（2）一般故障2小时内未到场应急响应：扣罚500元/次。</w:t>
      </w:r>
    </w:p>
    <w:p w14:paraId="57EDACD3" w14:textId="77777777" w:rsidR="005D78FB" w:rsidRDefault="00000000">
      <w:pPr>
        <w:ind w:firstLineChars="200" w:firstLine="600"/>
        <w:rPr>
          <w:rFonts w:ascii="仿宋" w:eastAsia="仿宋" w:hAnsi="仿宋" w:cs="仿宋" w:hint="eastAsia"/>
          <w:sz w:val="30"/>
          <w:szCs w:val="30"/>
        </w:rPr>
      </w:pPr>
      <w:r>
        <w:rPr>
          <w:rFonts w:ascii="仿宋" w:eastAsia="仿宋" w:hAnsi="仿宋" w:cs="仿宋" w:hint="eastAsia"/>
          <w:sz w:val="30"/>
          <w:szCs w:val="30"/>
        </w:rPr>
        <w:t>（3）重大故障如无法第一时间完成维修，未采取临时安全管控措施，24小时内未向甲方提交维修计划：扣罚2000元/次；</w:t>
      </w:r>
    </w:p>
    <w:p w14:paraId="1E897F82" w14:textId="77777777" w:rsidR="005D78FB" w:rsidRDefault="00000000">
      <w:pPr>
        <w:ind w:firstLineChars="200" w:firstLine="600"/>
        <w:rPr>
          <w:rFonts w:ascii="仿宋" w:eastAsia="仿宋" w:hAnsi="仿宋" w:cs="仿宋" w:hint="eastAsia"/>
          <w:sz w:val="30"/>
          <w:szCs w:val="30"/>
        </w:rPr>
      </w:pPr>
      <w:r>
        <w:rPr>
          <w:rFonts w:ascii="仿宋" w:eastAsia="仿宋" w:hAnsi="仿宋" w:cs="仿宋" w:hint="eastAsia"/>
          <w:sz w:val="30"/>
          <w:szCs w:val="30"/>
        </w:rPr>
        <w:t>（4）接到整改通知逾期未整改：扣罚2000元/次，逾期超过7日，扣罚10000元/次。</w:t>
      </w:r>
    </w:p>
    <w:p w14:paraId="6FD8AE31" w14:textId="77777777" w:rsidR="005D78FB" w:rsidRDefault="00000000">
      <w:pPr>
        <w:ind w:firstLineChars="200" w:firstLine="600"/>
        <w:rPr>
          <w:rFonts w:ascii="仿宋" w:eastAsia="仿宋" w:hAnsi="仿宋" w:cs="仿宋" w:hint="eastAsia"/>
          <w:sz w:val="30"/>
          <w:szCs w:val="30"/>
        </w:rPr>
      </w:pPr>
      <w:r>
        <w:rPr>
          <w:rFonts w:ascii="仿宋" w:eastAsia="仿宋" w:hAnsi="仿宋" w:cs="仿宋" w:hint="eastAsia"/>
          <w:sz w:val="30"/>
          <w:szCs w:val="30"/>
        </w:rPr>
        <w:t>2.维保质量违约</w:t>
      </w:r>
    </w:p>
    <w:p w14:paraId="2EB39EB3" w14:textId="77777777" w:rsidR="005D78FB" w:rsidRDefault="00000000">
      <w:pPr>
        <w:ind w:firstLineChars="200" w:firstLine="600"/>
        <w:rPr>
          <w:rFonts w:ascii="仿宋" w:eastAsia="仿宋" w:hAnsi="仿宋" w:cs="仿宋" w:hint="eastAsia"/>
          <w:sz w:val="30"/>
          <w:szCs w:val="30"/>
        </w:rPr>
      </w:pPr>
      <w:r>
        <w:rPr>
          <w:rFonts w:ascii="仿宋" w:eastAsia="仿宋" w:hAnsi="仿宋" w:cs="仿宋" w:hint="eastAsia"/>
          <w:sz w:val="30"/>
          <w:szCs w:val="30"/>
        </w:rPr>
        <w:t>（1）未按合同约定定期巡检、测试、保养（漏项/缺项/频次不足）：扣罚1000元/次</w:t>
      </w:r>
    </w:p>
    <w:p w14:paraId="096CC032" w14:textId="77777777" w:rsidR="005D78FB" w:rsidRDefault="00000000">
      <w:pPr>
        <w:ind w:firstLineChars="200" w:firstLine="600"/>
        <w:rPr>
          <w:rFonts w:ascii="仿宋" w:eastAsia="仿宋" w:hAnsi="仿宋" w:cs="仿宋" w:hint="eastAsia"/>
          <w:sz w:val="30"/>
          <w:szCs w:val="30"/>
        </w:rPr>
      </w:pPr>
      <w:r>
        <w:rPr>
          <w:rFonts w:ascii="仿宋" w:eastAsia="仿宋" w:hAnsi="仿宋" w:cs="仿宋" w:hint="eastAsia"/>
          <w:sz w:val="30"/>
          <w:szCs w:val="30"/>
        </w:rPr>
        <w:t>（2）维保记录缺失、不规范（无签字、无日期、内容不实）：扣罚1000元/次。</w:t>
      </w:r>
    </w:p>
    <w:p w14:paraId="21B0EBA2" w14:textId="77777777" w:rsidR="005D78FB" w:rsidRDefault="00000000">
      <w:pPr>
        <w:ind w:firstLineChars="200" w:firstLine="600"/>
        <w:rPr>
          <w:rFonts w:ascii="仿宋" w:eastAsia="仿宋" w:hAnsi="仿宋" w:cs="仿宋" w:hint="eastAsia"/>
          <w:sz w:val="30"/>
          <w:szCs w:val="30"/>
        </w:rPr>
      </w:pPr>
      <w:r>
        <w:rPr>
          <w:rFonts w:ascii="仿宋" w:eastAsia="仿宋" w:hAnsi="仿宋" w:cs="仿宋" w:hint="eastAsia"/>
          <w:sz w:val="30"/>
          <w:szCs w:val="30"/>
        </w:rPr>
        <w:t>3.其他严重违约</w:t>
      </w:r>
    </w:p>
    <w:p w14:paraId="6F43210D" w14:textId="77777777" w:rsidR="005D78FB" w:rsidRDefault="00000000">
      <w:pPr>
        <w:ind w:firstLineChars="200" w:firstLine="600"/>
        <w:rPr>
          <w:rFonts w:ascii="仿宋" w:eastAsia="仿宋" w:hAnsi="仿宋" w:cs="仿宋" w:hint="eastAsia"/>
          <w:sz w:val="30"/>
          <w:szCs w:val="30"/>
        </w:rPr>
      </w:pPr>
      <w:r>
        <w:rPr>
          <w:rFonts w:ascii="仿宋" w:eastAsia="仿宋" w:hAnsi="仿宋" w:cs="仿宋" w:hint="eastAsia"/>
          <w:sz w:val="30"/>
          <w:szCs w:val="30"/>
        </w:rPr>
        <w:t>（1）维保期间擅自撤场、拒绝服务：扣罚10000元/次，情节严重（影响智能楼控设备安全运行），全额扣罚保证金。</w:t>
      </w:r>
    </w:p>
    <w:p w14:paraId="321B1227" w14:textId="77777777" w:rsidR="005D78FB" w:rsidRDefault="00000000">
      <w:pPr>
        <w:widowControl/>
        <w:ind w:firstLineChars="200" w:firstLine="600"/>
        <w:rPr>
          <w:rFonts w:ascii="仿宋" w:eastAsia="仿宋" w:hAnsi="仿宋" w:cs="仿宋" w:hint="eastAsia"/>
          <w:sz w:val="30"/>
          <w:szCs w:val="30"/>
        </w:rPr>
      </w:pPr>
      <w:r>
        <w:rPr>
          <w:rFonts w:ascii="仿宋" w:eastAsia="仿宋" w:hAnsi="仿宋" w:cs="仿宋" w:hint="eastAsia"/>
          <w:sz w:val="30"/>
          <w:szCs w:val="30"/>
        </w:rPr>
        <w:t>（2）因乙方原因造成智能楼控设备重大安全事故：乙方承担全部经济与法律责任，并全额扣除保证金。</w:t>
      </w:r>
    </w:p>
    <w:p w14:paraId="6CD9B9F4" w14:textId="77777777" w:rsidR="005D78FB" w:rsidRDefault="00000000">
      <w:pPr>
        <w:widowControl/>
        <w:numPr>
          <w:ilvl w:val="255"/>
          <w:numId w:val="0"/>
        </w:numPr>
        <w:ind w:firstLineChars="200" w:firstLine="600"/>
        <w:rPr>
          <w:rFonts w:ascii="仿宋" w:eastAsia="仿宋" w:hAnsi="仿宋" w:cs="仿宋" w:hint="eastAsia"/>
          <w:sz w:val="30"/>
          <w:szCs w:val="30"/>
        </w:rPr>
      </w:pPr>
      <w:r>
        <w:rPr>
          <w:rFonts w:ascii="仿宋" w:eastAsia="仿宋" w:hAnsi="仿宋" w:cs="仿宋" w:hint="eastAsia"/>
          <w:sz w:val="30"/>
          <w:szCs w:val="30"/>
        </w:rPr>
        <w:t>附件</w:t>
      </w:r>
    </w:p>
    <w:p w14:paraId="0700E6D9" w14:textId="77777777" w:rsidR="005D78FB" w:rsidRDefault="00000000">
      <w:pPr>
        <w:widowControl/>
        <w:numPr>
          <w:ilvl w:val="255"/>
          <w:numId w:val="0"/>
        </w:numPr>
        <w:ind w:firstLineChars="200" w:firstLine="600"/>
        <w:rPr>
          <w:rFonts w:ascii="仿宋" w:eastAsia="仿宋" w:hAnsi="仿宋" w:cs="仿宋" w:hint="eastAsia"/>
          <w:sz w:val="30"/>
          <w:szCs w:val="30"/>
        </w:rPr>
      </w:pPr>
      <w:r>
        <w:rPr>
          <w:rFonts w:ascii="仿宋" w:eastAsia="仿宋" w:hAnsi="仿宋" w:cs="仿宋" w:hint="eastAsia"/>
          <w:sz w:val="30"/>
          <w:szCs w:val="30"/>
        </w:rPr>
        <w:t>1.农银大厦南楼智能楼控设备清单</w:t>
      </w:r>
    </w:p>
    <w:p w14:paraId="6091EB41" w14:textId="77777777" w:rsidR="005D78FB" w:rsidRDefault="00000000">
      <w:pPr>
        <w:widowControl/>
        <w:numPr>
          <w:ilvl w:val="255"/>
          <w:numId w:val="0"/>
        </w:numPr>
        <w:ind w:firstLineChars="200" w:firstLine="600"/>
        <w:rPr>
          <w:rFonts w:ascii="仿宋" w:eastAsia="仿宋" w:hAnsi="仿宋" w:cs="仿宋" w:hint="eastAsia"/>
          <w:sz w:val="30"/>
          <w:szCs w:val="30"/>
        </w:rPr>
      </w:pPr>
      <w:r>
        <w:rPr>
          <w:rFonts w:ascii="仿宋" w:eastAsia="仿宋" w:hAnsi="仿宋" w:cs="仿宋" w:hint="eastAsia"/>
          <w:sz w:val="30"/>
          <w:szCs w:val="30"/>
        </w:rPr>
        <w:t>2.履约保证金扣罚确认单</w:t>
      </w:r>
    </w:p>
    <w:p w14:paraId="35E99911" w14:textId="77777777" w:rsidR="005D78FB" w:rsidRDefault="005D78FB">
      <w:pPr>
        <w:spacing w:line="560" w:lineRule="exact"/>
        <w:rPr>
          <w:rFonts w:ascii="仿宋" w:eastAsia="仿宋" w:hAnsi="仿宋" w:cs="仿宋" w:hint="eastAsia"/>
          <w:b/>
          <w:bCs/>
          <w:sz w:val="32"/>
          <w:szCs w:val="32"/>
        </w:rPr>
      </w:pPr>
    </w:p>
    <w:p w14:paraId="14887225" w14:textId="77777777" w:rsidR="005D78FB" w:rsidRDefault="005D78FB">
      <w:pPr>
        <w:spacing w:line="580" w:lineRule="exact"/>
        <w:rPr>
          <w:rFonts w:ascii="仿宋" w:eastAsia="仿宋" w:hAnsi="仿宋" w:cs="仿宋" w:hint="eastAsia"/>
          <w:color w:val="000000" w:themeColor="text1"/>
          <w:sz w:val="32"/>
          <w:szCs w:val="32"/>
        </w:rPr>
      </w:pPr>
    </w:p>
    <w:p w14:paraId="693D275A" w14:textId="77777777" w:rsidR="005D78FB" w:rsidRDefault="00000000">
      <w:pPr>
        <w:spacing w:line="580" w:lineRule="exact"/>
        <w:ind w:firstLineChars="200" w:firstLine="640"/>
        <w:rPr>
          <w:rFonts w:ascii="仿宋" w:eastAsia="仿宋" w:hAnsi="仿宋" w:cs="仿宋" w:hint="eastAsia"/>
          <w:sz w:val="30"/>
          <w:szCs w:val="30"/>
        </w:rPr>
      </w:pPr>
      <w:r>
        <w:rPr>
          <w:rFonts w:ascii="仿宋" w:eastAsia="仿宋" w:hAnsi="仿宋" w:cs="仿宋" w:hint="eastAsia"/>
          <w:color w:val="000000" w:themeColor="text1"/>
          <w:sz w:val="32"/>
          <w:szCs w:val="32"/>
        </w:rPr>
        <w:lastRenderedPageBreak/>
        <w:t>附件1：</w:t>
      </w:r>
      <w:r>
        <w:rPr>
          <w:rFonts w:ascii="仿宋" w:eastAsia="仿宋" w:hAnsi="仿宋" w:cs="仿宋" w:hint="eastAsia"/>
          <w:sz w:val="30"/>
          <w:szCs w:val="30"/>
        </w:rPr>
        <w:t>农银大厦南楼智能楼控设备清单</w:t>
      </w:r>
    </w:p>
    <w:tbl>
      <w:tblPr>
        <w:tblW w:w="9096" w:type="dxa"/>
        <w:jc w:val="center"/>
        <w:tblLayout w:type="fixed"/>
        <w:tblLook w:val="04A0" w:firstRow="1" w:lastRow="0" w:firstColumn="1" w:lastColumn="0" w:noHBand="0" w:noVBand="1"/>
      </w:tblPr>
      <w:tblGrid>
        <w:gridCol w:w="1050"/>
        <w:gridCol w:w="2340"/>
        <w:gridCol w:w="4581"/>
        <w:gridCol w:w="1125"/>
      </w:tblGrid>
      <w:tr w:rsidR="005D78FB" w14:paraId="2009E662" w14:textId="77777777">
        <w:trPr>
          <w:trHeight w:val="554"/>
          <w:jc w:val="center"/>
        </w:trPr>
        <w:tc>
          <w:tcPr>
            <w:tcW w:w="1050" w:type="dxa"/>
            <w:tcBorders>
              <w:top w:val="single" w:sz="4" w:space="0" w:color="000000"/>
              <w:left w:val="single" w:sz="4" w:space="0" w:color="000000"/>
              <w:bottom w:val="single" w:sz="4" w:space="0" w:color="000000"/>
              <w:right w:val="single" w:sz="4" w:space="0" w:color="000000"/>
            </w:tcBorders>
            <w:noWrap/>
            <w:vAlign w:val="center"/>
          </w:tcPr>
          <w:p w14:paraId="2086CAF7" w14:textId="77777777" w:rsidR="005D78FB" w:rsidRDefault="00000000">
            <w:pPr>
              <w:widowControl/>
              <w:jc w:val="center"/>
              <w:textAlignment w:val="center"/>
              <w:rPr>
                <w:rFonts w:ascii="宋体" w:eastAsia="宋体" w:hAnsi="宋体" w:cs="宋体" w:hint="eastAsia"/>
                <w:b/>
                <w:bCs/>
                <w:color w:val="000000"/>
                <w:sz w:val="24"/>
              </w:rPr>
            </w:pPr>
            <w:r>
              <w:rPr>
                <w:rFonts w:ascii="宋体" w:eastAsia="宋体" w:hAnsi="宋体" w:cs="宋体" w:hint="eastAsia"/>
                <w:b/>
                <w:bCs/>
                <w:color w:val="000000"/>
                <w:kern w:val="0"/>
                <w:sz w:val="24"/>
                <w:lang w:bidi="ar"/>
              </w:rPr>
              <w:t>序号</w:t>
            </w:r>
          </w:p>
        </w:tc>
        <w:tc>
          <w:tcPr>
            <w:tcW w:w="2340" w:type="dxa"/>
            <w:tcBorders>
              <w:top w:val="single" w:sz="4" w:space="0" w:color="000000"/>
              <w:left w:val="single" w:sz="4" w:space="0" w:color="000000"/>
              <w:bottom w:val="single" w:sz="4" w:space="0" w:color="000000"/>
              <w:right w:val="single" w:sz="4" w:space="0" w:color="000000"/>
            </w:tcBorders>
            <w:noWrap/>
            <w:vAlign w:val="center"/>
          </w:tcPr>
          <w:p w14:paraId="0EF351FB" w14:textId="77777777" w:rsidR="005D78FB" w:rsidRDefault="00000000">
            <w:pPr>
              <w:widowControl/>
              <w:jc w:val="center"/>
              <w:textAlignment w:val="center"/>
              <w:rPr>
                <w:rFonts w:ascii="宋体" w:eastAsia="宋体" w:hAnsi="宋体" w:cs="宋体" w:hint="eastAsia"/>
                <w:b/>
                <w:bCs/>
                <w:color w:val="000000"/>
                <w:sz w:val="24"/>
              </w:rPr>
            </w:pPr>
            <w:r>
              <w:rPr>
                <w:rStyle w:val="font31"/>
                <w:rFonts w:hint="default"/>
                <w:lang w:bidi="ar"/>
              </w:rPr>
              <w:t>设备名称</w:t>
            </w:r>
          </w:p>
        </w:tc>
        <w:tc>
          <w:tcPr>
            <w:tcW w:w="4581" w:type="dxa"/>
            <w:tcBorders>
              <w:top w:val="single" w:sz="4" w:space="0" w:color="000000"/>
              <w:left w:val="single" w:sz="4" w:space="0" w:color="000000"/>
              <w:bottom w:val="single" w:sz="4" w:space="0" w:color="000000"/>
              <w:right w:val="single" w:sz="4" w:space="0" w:color="000000"/>
            </w:tcBorders>
            <w:vAlign w:val="center"/>
          </w:tcPr>
          <w:p w14:paraId="2B3DB013" w14:textId="77777777" w:rsidR="005D78FB" w:rsidRDefault="00000000">
            <w:pPr>
              <w:widowControl/>
              <w:jc w:val="center"/>
              <w:textAlignment w:val="center"/>
              <w:rPr>
                <w:rFonts w:ascii="宋体" w:eastAsia="宋体" w:hAnsi="宋体" w:cs="宋体" w:hint="eastAsia"/>
                <w:b/>
                <w:bCs/>
                <w:color w:val="000000"/>
                <w:sz w:val="24"/>
              </w:rPr>
            </w:pPr>
            <w:r>
              <w:rPr>
                <w:rStyle w:val="font31"/>
                <w:rFonts w:hint="default"/>
                <w:lang w:bidi="ar"/>
              </w:rPr>
              <w:t>配置说明</w:t>
            </w:r>
          </w:p>
        </w:tc>
        <w:tc>
          <w:tcPr>
            <w:tcW w:w="1125" w:type="dxa"/>
            <w:tcBorders>
              <w:top w:val="single" w:sz="4" w:space="0" w:color="000000"/>
              <w:left w:val="single" w:sz="4" w:space="0" w:color="000000"/>
              <w:bottom w:val="single" w:sz="4" w:space="0" w:color="000000"/>
              <w:right w:val="single" w:sz="4" w:space="0" w:color="000000"/>
            </w:tcBorders>
            <w:noWrap/>
            <w:vAlign w:val="center"/>
          </w:tcPr>
          <w:p w14:paraId="497D71B8" w14:textId="77777777" w:rsidR="005D78FB" w:rsidRDefault="00000000">
            <w:pPr>
              <w:widowControl/>
              <w:jc w:val="center"/>
              <w:textAlignment w:val="center"/>
              <w:rPr>
                <w:rFonts w:ascii="宋体" w:eastAsia="宋体" w:hAnsi="宋体" w:cs="宋体" w:hint="eastAsia"/>
                <w:b/>
                <w:bCs/>
                <w:color w:val="000000"/>
                <w:sz w:val="24"/>
              </w:rPr>
            </w:pPr>
            <w:r>
              <w:rPr>
                <w:rStyle w:val="font31"/>
                <w:rFonts w:hint="default"/>
                <w:lang w:bidi="ar"/>
              </w:rPr>
              <w:t>数量</w:t>
            </w:r>
          </w:p>
        </w:tc>
      </w:tr>
      <w:tr w:rsidR="005D78FB" w14:paraId="2DD95976" w14:textId="77777777">
        <w:trPr>
          <w:trHeight w:val="113"/>
          <w:jc w:val="center"/>
        </w:trPr>
        <w:tc>
          <w:tcPr>
            <w:tcW w:w="1050" w:type="dxa"/>
            <w:tcBorders>
              <w:top w:val="single" w:sz="4" w:space="0" w:color="000000"/>
              <w:left w:val="single" w:sz="4" w:space="0" w:color="000000"/>
              <w:bottom w:val="single" w:sz="4" w:space="0" w:color="000000"/>
              <w:right w:val="single" w:sz="4" w:space="0" w:color="000000"/>
            </w:tcBorders>
            <w:noWrap/>
            <w:vAlign w:val="center"/>
          </w:tcPr>
          <w:p w14:paraId="7A3A227E" w14:textId="77777777" w:rsidR="005D78FB"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1</w:t>
            </w:r>
          </w:p>
        </w:tc>
        <w:tc>
          <w:tcPr>
            <w:tcW w:w="2340" w:type="dxa"/>
            <w:tcBorders>
              <w:top w:val="single" w:sz="4" w:space="0" w:color="000000"/>
              <w:left w:val="single" w:sz="4" w:space="0" w:color="000000"/>
              <w:bottom w:val="single" w:sz="4" w:space="0" w:color="000000"/>
              <w:right w:val="single" w:sz="4" w:space="0" w:color="000000"/>
            </w:tcBorders>
            <w:noWrap/>
            <w:vAlign w:val="center"/>
          </w:tcPr>
          <w:p w14:paraId="7F370304" w14:textId="77777777" w:rsidR="005D78FB" w:rsidRDefault="00000000">
            <w:pPr>
              <w:widowControl/>
              <w:jc w:val="center"/>
              <w:textAlignment w:val="center"/>
              <w:rPr>
                <w:rFonts w:ascii="宋体" w:eastAsia="宋体" w:hAnsi="宋体" w:cs="宋体" w:hint="eastAsia"/>
                <w:color w:val="000000"/>
                <w:sz w:val="20"/>
                <w:szCs w:val="20"/>
              </w:rPr>
            </w:pPr>
            <w:r>
              <w:rPr>
                <w:rStyle w:val="font41"/>
                <w:rFonts w:hint="default"/>
                <w:sz w:val="20"/>
                <w:szCs w:val="20"/>
                <w:lang w:bidi="ar"/>
              </w:rPr>
              <w:t>UP116/01</w:t>
            </w:r>
          </w:p>
        </w:tc>
        <w:tc>
          <w:tcPr>
            <w:tcW w:w="4581" w:type="dxa"/>
            <w:tcBorders>
              <w:top w:val="single" w:sz="4" w:space="0" w:color="000000"/>
              <w:left w:val="single" w:sz="4" w:space="0" w:color="000000"/>
              <w:bottom w:val="single" w:sz="4" w:space="0" w:color="000000"/>
              <w:right w:val="single" w:sz="4" w:space="0" w:color="000000"/>
            </w:tcBorders>
            <w:vAlign w:val="center"/>
          </w:tcPr>
          <w:p w14:paraId="1CE3FE10" w14:textId="77777777" w:rsidR="005D78FB" w:rsidRDefault="00000000">
            <w:pPr>
              <w:widowControl/>
              <w:jc w:val="center"/>
              <w:textAlignment w:val="center"/>
              <w:rPr>
                <w:rFonts w:ascii="宋体" w:eastAsia="宋体" w:hAnsi="宋体" w:cs="宋体" w:hint="eastAsia"/>
                <w:color w:val="000000"/>
                <w:sz w:val="20"/>
                <w:szCs w:val="20"/>
              </w:rPr>
            </w:pPr>
            <w:r>
              <w:rPr>
                <w:rStyle w:val="font41"/>
                <w:rFonts w:hint="default"/>
                <w:sz w:val="20"/>
                <w:szCs w:val="20"/>
                <w:lang w:bidi="ar"/>
              </w:rPr>
              <w:t>单联带中间位总线耦合器（配进口普通面板）</w:t>
            </w:r>
          </w:p>
        </w:tc>
        <w:tc>
          <w:tcPr>
            <w:tcW w:w="1125" w:type="dxa"/>
            <w:tcBorders>
              <w:top w:val="single" w:sz="4" w:space="0" w:color="000000"/>
              <w:left w:val="single" w:sz="4" w:space="0" w:color="000000"/>
              <w:bottom w:val="single" w:sz="4" w:space="0" w:color="000000"/>
              <w:right w:val="single" w:sz="4" w:space="0" w:color="000000"/>
            </w:tcBorders>
            <w:noWrap/>
            <w:vAlign w:val="center"/>
          </w:tcPr>
          <w:p w14:paraId="643BC4EF" w14:textId="77777777" w:rsidR="005D78FB"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82</w:t>
            </w:r>
          </w:p>
        </w:tc>
      </w:tr>
      <w:tr w:rsidR="005D78FB" w14:paraId="2CCC42C2" w14:textId="77777777">
        <w:trPr>
          <w:trHeight w:val="113"/>
          <w:jc w:val="center"/>
        </w:trPr>
        <w:tc>
          <w:tcPr>
            <w:tcW w:w="1050" w:type="dxa"/>
            <w:tcBorders>
              <w:top w:val="single" w:sz="4" w:space="0" w:color="000000"/>
              <w:left w:val="single" w:sz="4" w:space="0" w:color="000000"/>
              <w:bottom w:val="single" w:sz="4" w:space="0" w:color="000000"/>
              <w:right w:val="single" w:sz="4" w:space="0" w:color="000000"/>
            </w:tcBorders>
            <w:noWrap/>
            <w:vAlign w:val="center"/>
          </w:tcPr>
          <w:p w14:paraId="5D36C413" w14:textId="77777777" w:rsidR="005D78FB"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2</w:t>
            </w:r>
          </w:p>
        </w:tc>
        <w:tc>
          <w:tcPr>
            <w:tcW w:w="2340" w:type="dxa"/>
            <w:tcBorders>
              <w:top w:val="single" w:sz="4" w:space="0" w:color="000000"/>
              <w:left w:val="single" w:sz="4" w:space="0" w:color="000000"/>
              <w:bottom w:val="single" w:sz="4" w:space="0" w:color="000000"/>
              <w:right w:val="single" w:sz="4" w:space="0" w:color="000000"/>
            </w:tcBorders>
            <w:noWrap/>
            <w:vAlign w:val="center"/>
          </w:tcPr>
          <w:p w14:paraId="70C71B19" w14:textId="77777777" w:rsidR="005D78FB" w:rsidRDefault="00000000">
            <w:pPr>
              <w:widowControl/>
              <w:jc w:val="center"/>
              <w:textAlignment w:val="center"/>
              <w:rPr>
                <w:rFonts w:ascii="宋体" w:eastAsia="宋体" w:hAnsi="宋体" w:cs="宋体" w:hint="eastAsia"/>
                <w:color w:val="000000"/>
                <w:sz w:val="20"/>
                <w:szCs w:val="20"/>
              </w:rPr>
            </w:pPr>
            <w:r>
              <w:rPr>
                <w:rStyle w:val="font41"/>
                <w:rFonts w:hint="default"/>
                <w:sz w:val="20"/>
                <w:szCs w:val="20"/>
                <w:lang w:bidi="ar"/>
              </w:rPr>
              <w:t>5TG1 321</w:t>
            </w:r>
          </w:p>
        </w:tc>
        <w:tc>
          <w:tcPr>
            <w:tcW w:w="4581" w:type="dxa"/>
            <w:tcBorders>
              <w:top w:val="single" w:sz="4" w:space="0" w:color="000000"/>
              <w:left w:val="single" w:sz="4" w:space="0" w:color="000000"/>
              <w:bottom w:val="single" w:sz="4" w:space="0" w:color="000000"/>
              <w:right w:val="single" w:sz="4" w:space="0" w:color="000000"/>
            </w:tcBorders>
            <w:vAlign w:val="center"/>
          </w:tcPr>
          <w:p w14:paraId="2BD63A8B" w14:textId="77777777" w:rsidR="005D78FB" w:rsidRDefault="00000000">
            <w:pPr>
              <w:widowControl/>
              <w:jc w:val="center"/>
              <w:textAlignment w:val="center"/>
              <w:rPr>
                <w:rFonts w:ascii="宋体" w:eastAsia="宋体" w:hAnsi="宋体" w:cs="宋体" w:hint="eastAsia"/>
                <w:color w:val="000000"/>
                <w:sz w:val="20"/>
                <w:szCs w:val="20"/>
              </w:rPr>
            </w:pPr>
            <w:r>
              <w:rPr>
                <w:rStyle w:val="font41"/>
                <w:rFonts w:hint="default"/>
                <w:sz w:val="20"/>
                <w:szCs w:val="20"/>
                <w:lang w:bidi="ar"/>
              </w:rPr>
              <w:t>单联边框</w:t>
            </w:r>
          </w:p>
        </w:tc>
        <w:tc>
          <w:tcPr>
            <w:tcW w:w="1125" w:type="dxa"/>
            <w:tcBorders>
              <w:top w:val="single" w:sz="4" w:space="0" w:color="000000"/>
              <w:left w:val="single" w:sz="4" w:space="0" w:color="000000"/>
              <w:bottom w:val="single" w:sz="4" w:space="0" w:color="000000"/>
              <w:right w:val="single" w:sz="4" w:space="0" w:color="000000"/>
            </w:tcBorders>
            <w:noWrap/>
            <w:vAlign w:val="center"/>
          </w:tcPr>
          <w:p w14:paraId="3502C8D1" w14:textId="77777777" w:rsidR="005D78FB"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82</w:t>
            </w:r>
          </w:p>
        </w:tc>
      </w:tr>
      <w:tr w:rsidR="005D78FB" w14:paraId="26D22D36" w14:textId="77777777">
        <w:trPr>
          <w:trHeight w:val="113"/>
          <w:jc w:val="center"/>
        </w:trPr>
        <w:tc>
          <w:tcPr>
            <w:tcW w:w="1050" w:type="dxa"/>
            <w:tcBorders>
              <w:top w:val="single" w:sz="4" w:space="0" w:color="000000"/>
              <w:left w:val="single" w:sz="4" w:space="0" w:color="000000"/>
              <w:bottom w:val="single" w:sz="4" w:space="0" w:color="000000"/>
              <w:right w:val="single" w:sz="4" w:space="0" w:color="000000"/>
            </w:tcBorders>
            <w:noWrap/>
            <w:vAlign w:val="center"/>
          </w:tcPr>
          <w:p w14:paraId="53A9BD5A" w14:textId="77777777" w:rsidR="005D78FB"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3</w:t>
            </w:r>
          </w:p>
        </w:tc>
        <w:tc>
          <w:tcPr>
            <w:tcW w:w="2340" w:type="dxa"/>
            <w:tcBorders>
              <w:top w:val="single" w:sz="4" w:space="0" w:color="000000"/>
              <w:left w:val="single" w:sz="4" w:space="0" w:color="000000"/>
              <w:bottom w:val="single" w:sz="4" w:space="0" w:color="000000"/>
              <w:right w:val="single" w:sz="4" w:space="0" w:color="000000"/>
            </w:tcBorders>
            <w:noWrap/>
            <w:vAlign w:val="center"/>
          </w:tcPr>
          <w:p w14:paraId="2D72C10D" w14:textId="77777777" w:rsidR="005D78FB" w:rsidRDefault="00000000">
            <w:pPr>
              <w:widowControl/>
              <w:jc w:val="center"/>
              <w:textAlignment w:val="center"/>
              <w:rPr>
                <w:rFonts w:ascii="宋体" w:eastAsia="宋体" w:hAnsi="宋体" w:cs="宋体" w:hint="eastAsia"/>
                <w:color w:val="000000"/>
                <w:sz w:val="20"/>
                <w:szCs w:val="20"/>
              </w:rPr>
            </w:pPr>
            <w:r>
              <w:rPr>
                <w:rStyle w:val="font41"/>
                <w:rFonts w:hint="default"/>
                <w:sz w:val="20"/>
                <w:szCs w:val="20"/>
                <w:lang w:bidi="ar"/>
              </w:rPr>
              <w:t>5TG7 155</w:t>
            </w:r>
          </w:p>
        </w:tc>
        <w:tc>
          <w:tcPr>
            <w:tcW w:w="4581" w:type="dxa"/>
            <w:tcBorders>
              <w:top w:val="single" w:sz="4" w:space="0" w:color="000000"/>
              <w:left w:val="single" w:sz="4" w:space="0" w:color="000000"/>
              <w:bottom w:val="single" w:sz="4" w:space="0" w:color="000000"/>
              <w:right w:val="single" w:sz="4" w:space="0" w:color="000000"/>
            </w:tcBorders>
            <w:vAlign w:val="center"/>
          </w:tcPr>
          <w:p w14:paraId="53C5497F" w14:textId="77777777" w:rsidR="005D78FB" w:rsidRDefault="00000000">
            <w:pPr>
              <w:widowControl/>
              <w:jc w:val="center"/>
              <w:textAlignment w:val="center"/>
              <w:rPr>
                <w:rFonts w:ascii="宋体" w:eastAsia="宋体" w:hAnsi="宋体" w:cs="宋体" w:hint="eastAsia"/>
                <w:color w:val="000000"/>
                <w:sz w:val="20"/>
                <w:szCs w:val="20"/>
              </w:rPr>
            </w:pPr>
            <w:r>
              <w:rPr>
                <w:rStyle w:val="font41"/>
                <w:rFonts w:hint="default"/>
                <w:sz w:val="20"/>
                <w:szCs w:val="20"/>
                <w:lang w:bidi="ar"/>
              </w:rPr>
              <w:t>单联带标签条/指示窗面板（UP116/01)</w:t>
            </w:r>
          </w:p>
        </w:tc>
        <w:tc>
          <w:tcPr>
            <w:tcW w:w="1125" w:type="dxa"/>
            <w:tcBorders>
              <w:top w:val="single" w:sz="4" w:space="0" w:color="000000"/>
              <w:left w:val="single" w:sz="4" w:space="0" w:color="000000"/>
              <w:bottom w:val="single" w:sz="4" w:space="0" w:color="000000"/>
              <w:right w:val="single" w:sz="4" w:space="0" w:color="000000"/>
            </w:tcBorders>
            <w:noWrap/>
            <w:vAlign w:val="center"/>
          </w:tcPr>
          <w:p w14:paraId="5016F7F4" w14:textId="77777777" w:rsidR="005D78FB"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82</w:t>
            </w:r>
          </w:p>
        </w:tc>
      </w:tr>
      <w:tr w:rsidR="005D78FB" w14:paraId="53A6C871" w14:textId="77777777">
        <w:trPr>
          <w:trHeight w:val="113"/>
          <w:jc w:val="center"/>
        </w:trPr>
        <w:tc>
          <w:tcPr>
            <w:tcW w:w="1050" w:type="dxa"/>
            <w:tcBorders>
              <w:top w:val="single" w:sz="4" w:space="0" w:color="000000"/>
              <w:left w:val="single" w:sz="4" w:space="0" w:color="000000"/>
              <w:bottom w:val="single" w:sz="4" w:space="0" w:color="000000"/>
              <w:right w:val="single" w:sz="4" w:space="0" w:color="000000"/>
            </w:tcBorders>
            <w:noWrap/>
            <w:vAlign w:val="center"/>
          </w:tcPr>
          <w:p w14:paraId="01CBE1B5" w14:textId="77777777" w:rsidR="005D78FB"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4</w:t>
            </w:r>
          </w:p>
        </w:tc>
        <w:tc>
          <w:tcPr>
            <w:tcW w:w="2340" w:type="dxa"/>
            <w:tcBorders>
              <w:top w:val="single" w:sz="4" w:space="0" w:color="000000"/>
              <w:left w:val="single" w:sz="4" w:space="0" w:color="000000"/>
              <w:bottom w:val="single" w:sz="4" w:space="0" w:color="000000"/>
              <w:right w:val="single" w:sz="4" w:space="0" w:color="000000"/>
            </w:tcBorders>
            <w:noWrap/>
            <w:vAlign w:val="center"/>
          </w:tcPr>
          <w:p w14:paraId="5756FF98" w14:textId="77777777" w:rsidR="005D78FB" w:rsidRDefault="00000000">
            <w:pPr>
              <w:widowControl/>
              <w:jc w:val="center"/>
              <w:textAlignment w:val="center"/>
              <w:rPr>
                <w:rFonts w:ascii="宋体" w:eastAsia="宋体" w:hAnsi="宋体" w:cs="宋体" w:hint="eastAsia"/>
                <w:color w:val="000000"/>
                <w:sz w:val="20"/>
                <w:szCs w:val="20"/>
              </w:rPr>
            </w:pPr>
            <w:r>
              <w:rPr>
                <w:rStyle w:val="font41"/>
                <w:rFonts w:hint="default"/>
                <w:sz w:val="20"/>
                <w:szCs w:val="20"/>
                <w:lang w:bidi="ar"/>
              </w:rPr>
              <w:t>UT116/11</w:t>
            </w:r>
          </w:p>
        </w:tc>
        <w:tc>
          <w:tcPr>
            <w:tcW w:w="4581" w:type="dxa"/>
            <w:tcBorders>
              <w:top w:val="single" w:sz="4" w:space="0" w:color="000000"/>
              <w:left w:val="single" w:sz="4" w:space="0" w:color="000000"/>
              <w:bottom w:val="single" w:sz="4" w:space="0" w:color="000000"/>
              <w:right w:val="single" w:sz="4" w:space="0" w:color="000000"/>
            </w:tcBorders>
            <w:vAlign w:val="center"/>
          </w:tcPr>
          <w:p w14:paraId="5B458F97" w14:textId="77777777" w:rsidR="005D78FB" w:rsidRDefault="00000000">
            <w:pPr>
              <w:widowControl/>
              <w:jc w:val="center"/>
              <w:textAlignment w:val="center"/>
              <w:rPr>
                <w:rFonts w:ascii="宋体" w:eastAsia="宋体" w:hAnsi="宋体" w:cs="宋体" w:hint="eastAsia"/>
                <w:color w:val="000000"/>
                <w:sz w:val="20"/>
                <w:szCs w:val="20"/>
              </w:rPr>
            </w:pPr>
            <w:r>
              <w:rPr>
                <w:rStyle w:val="font41"/>
                <w:rFonts w:hint="default"/>
                <w:sz w:val="20"/>
                <w:szCs w:val="20"/>
                <w:lang w:bidi="ar"/>
              </w:rPr>
              <w:t>双联带中间位总线耦合器（配进口普通面板）</w:t>
            </w:r>
          </w:p>
        </w:tc>
        <w:tc>
          <w:tcPr>
            <w:tcW w:w="1125" w:type="dxa"/>
            <w:tcBorders>
              <w:top w:val="single" w:sz="4" w:space="0" w:color="000000"/>
              <w:left w:val="single" w:sz="4" w:space="0" w:color="000000"/>
              <w:bottom w:val="single" w:sz="4" w:space="0" w:color="000000"/>
              <w:right w:val="single" w:sz="4" w:space="0" w:color="000000"/>
            </w:tcBorders>
            <w:noWrap/>
            <w:vAlign w:val="center"/>
          </w:tcPr>
          <w:p w14:paraId="13890C2A" w14:textId="77777777" w:rsidR="005D78FB"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346</w:t>
            </w:r>
          </w:p>
        </w:tc>
      </w:tr>
      <w:tr w:rsidR="005D78FB" w14:paraId="66EBC67E" w14:textId="77777777">
        <w:trPr>
          <w:trHeight w:val="113"/>
          <w:jc w:val="center"/>
        </w:trPr>
        <w:tc>
          <w:tcPr>
            <w:tcW w:w="1050" w:type="dxa"/>
            <w:tcBorders>
              <w:top w:val="single" w:sz="4" w:space="0" w:color="000000"/>
              <w:left w:val="single" w:sz="4" w:space="0" w:color="000000"/>
              <w:bottom w:val="single" w:sz="4" w:space="0" w:color="000000"/>
              <w:right w:val="single" w:sz="4" w:space="0" w:color="000000"/>
            </w:tcBorders>
            <w:noWrap/>
            <w:vAlign w:val="center"/>
          </w:tcPr>
          <w:p w14:paraId="6D21B5C8" w14:textId="77777777" w:rsidR="005D78FB"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5</w:t>
            </w:r>
          </w:p>
        </w:tc>
        <w:tc>
          <w:tcPr>
            <w:tcW w:w="2340" w:type="dxa"/>
            <w:tcBorders>
              <w:top w:val="single" w:sz="4" w:space="0" w:color="000000"/>
              <w:left w:val="single" w:sz="4" w:space="0" w:color="000000"/>
              <w:bottom w:val="single" w:sz="4" w:space="0" w:color="000000"/>
              <w:right w:val="single" w:sz="4" w:space="0" w:color="000000"/>
            </w:tcBorders>
            <w:noWrap/>
            <w:vAlign w:val="center"/>
          </w:tcPr>
          <w:p w14:paraId="046D5C0D" w14:textId="77777777" w:rsidR="005D78FB" w:rsidRDefault="00000000">
            <w:pPr>
              <w:widowControl/>
              <w:jc w:val="center"/>
              <w:textAlignment w:val="center"/>
              <w:rPr>
                <w:rFonts w:ascii="宋体" w:eastAsia="宋体" w:hAnsi="宋体" w:cs="宋体" w:hint="eastAsia"/>
                <w:color w:val="000000"/>
                <w:sz w:val="20"/>
                <w:szCs w:val="20"/>
              </w:rPr>
            </w:pPr>
            <w:r>
              <w:rPr>
                <w:rStyle w:val="font41"/>
                <w:rFonts w:hint="default"/>
                <w:sz w:val="20"/>
                <w:szCs w:val="20"/>
                <w:lang w:bidi="ar"/>
              </w:rPr>
              <w:t>5TG1 321</w:t>
            </w:r>
          </w:p>
        </w:tc>
        <w:tc>
          <w:tcPr>
            <w:tcW w:w="4581" w:type="dxa"/>
            <w:tcBorders>
              <w:top w:val="single" w:sz="4" w:space="0" w:color="000000"/>
              <w:left w:val="single" w:sz="4" w:space="0" w:color="000000"/>
              <w:bottom w:val="single" w:sz="4" w:space="0" w:color="000000"/>
              <w:right w:val="single" w:sz="4" w:space="0" w:color="000000"/>
            </w:tcBorders>
            <w:vAlign w:val="center"/>
          </w:tcPr>
          <w:p w14:paraId="75839E3D" w14:textId="77777777" w:rsidR="005D78FB" w:rsidRDefault="00000000">
            <w:pPr>
              <w:widowControl/>
              <w:jc w:val="center"/>
              <w:textAlignment w:val="center"/>
              <w:rPr>
                <w:rFonts w:ascii="宋体" w:eastAsia="宋体" w:hAnsi="宋体" w:cs="宋体" w:hint="eastAsia"/>
                <w:color w:val="000000"/>
                <w:sz w:val="20"/>
                <w:szCs w:val="20"/>
              </w:rPr>
            </w:pPr>
            <w:r>
              <w:rPr>
                <w:rStyle w:val="font41"/>
                <w:rFonts w:hint="default"/>
                <w:sz w:val="20"/>
                <w:szCs w:val="20"/>
                <w:lang w:bidi="ar"/>
              </w:rPr>
              <w:t>单联边框</w:t>
            </w:r>
          </w:p>
        </w:tc>
        <w:tc>
          <w:tcPr>
            <w:tcW w:w="1125" w:type="dxa"/>
            <w:tcBorders>
              <w:top w:val="single" w:sz="4" w:space="0" w:color="000000"/>
              <w:left w:val="single" w:sz="4" w:space="0" w:color="000000"/>
              <w:bottom w:val="single" w:sz="4" w:space="0" w:color="000000"/>
              <w:right w:val="single" w:sz="4" w:space="0" w:color="000000"/>
            </w:tcBorders>
            <w:noWrap/>
            <w:vAlign w:val="center"/>
          </w:tcPr>
          <w:p w14:paraId="305C4CC4" w14:textId="77777777" w:rsidR="005D78FB"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346</w:t>
            </w:r>
          </w:p>
        </w:tc>
      </w:tr>
      <w:tr w:rsidR="005D78FB" w14:paraId="6F3DF74F" w14:textId="77777777">
        <w:trPr>
          <w:trHeight w:val="113"/>
          <w:jc w:val="center"/>
        </w:trPr>
        <w:tc>
          <w:tcPr>
            <w:tcW w:w="1050" w:type="dxa"/>
            <w:tcBorders>
              <w:top w:val="single" w:sz="4" w:space="0" w:color="000000"/>
              <w:left w:val="single" w:sz="4" w:space="0" w:color="000000"/>
              <w:bottom w:val="single" w:sz="4" w:space="0" w:color="000000"/>
              <w:right w:val="single" w:sz="4" w:space="0" w:color="000000"/>
            </w:tcBorders>
            <w:noWrap/>
            <w:vAlign w:val="center"/>
          </w:tcPr>
          <w:p w14:paraId="1D09F7F6" w14:textId="77777777" w:rsidR="005D78FB"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6</w:t>
            </w:r>
          </w:p>
        </w:tc>
        <w:tc>
          <w:tcPr>
            <w:tcW w:w="2340" w:type="dxa"/>
            <w:tcBorders>
              <w:top w:val="single" w:sz="4" w:space="0" w:color="000000"/>
              <w:left w:val="single" w:sz="4" w:space="0" w:color="000000"/>
              <w:bottom w:val="single" w:sz="4" w:space="0" w:color="000000"/>
              <w:right w:val="single" w:sz="4" w:space="0" w:color="000000"/>
            </w:tcBorders>
            <w:noWrap/>
            <w:vAlign w:val="center"/>
          </w:tcPr>
          <w:p w14:paraId="47D6CD73" w14:textId="77777777" w:rsidR="005D78FB" w:rsidRDefault="00000000">
            <w:pPr>
              <w:widowControl/>
              <w:jc w:val="center"/>
              <w:textAlignment w:val="center"/>
              <w:rPr>
                <w:rFonts w:ascii="宋体" w:eastAsia="宋体" w:hAnsi="宋体" w:cs="宋体" w:hint="eastAsia"/>
                <w:color w:val="000000"/>
                <w:sz w:val="20"/>
                <w:szCs w:val="20"/>
              </w:rPr>
            </w:pPr>
            <w:r>
              <w:rPr>
                <w:rStyle w:val="font41"/>
                <w:rFonts w:hint="default"/>
                <w:sz w:val="20"/>
                <w:szCs w:val="20"/>
                <w:lang w:bidi="ar"/>
              </w:rPr>
              <w:t>5TG7 157</w:t>
            </w:r>
          </w:p>
        </w:tc>
        <w:tc>
          <w:tcPr>
            <w:tcW w:w="4581" w:type="dxa"/>
            <w:tcBorders>
              <w:top w:val="single" w:sz="4" w:space="0" w:color="000000"/>
              <w:left w:val="single" w:sz="4" w:space="0" w:color="000000"/>
              <w:bottom w:val="single" w:sz="4" w:space="0" w:color="000000"/>
              <w:right w:val="single" w:sz="4" w:space="0" w:color="000000"/>
            </w:tcBorders>
            <w:vAlign w:val="center"/>
          </w:tcPr>
          <w:p w14:paraId="6F5BB416" w14:textId="77777777" w:rsidR="005D78FB" w:rsidRDefault="00000000">
            <w:pPr>
              <w:widowControl/>
              <w:jc w:val="center"/>
              <w:textAlignment w:val="center"/>
              <w:rPr>
                <w:rFonts w:ascii="宋体" w:eastAsia="宋体" w:hAnsi="宋体" w:cs="宋体" w:hint="eastAsia"/>
                <w:color w:val="000000"/>
                <w:sz w:val="20"/>
                <w:szCs w:val="20"/>
              </w:rPr>
            </w:pPr>
            <w:r>
              <w:rPr>
                <w:rStyle w:val="font41"/>
                <w:rFonts w:hint="default"/>
                <w:sz w:val="20"/>
                <w:szCs w:val="20"/>
                <w:lang w:bidi="ar"/>
              </w:rPr>
              <w:t>双联带标签条/指示窗面板（UP116/01)</w:t>
            </w:r>
          </w:p>
        </w:tc>
        <w:tc>
          <w:tcPr>
            <w:tcW w:w="1125" w:type="dxa"/>
            <w:tcBorders>
              <w:top w:val="single" w:sz="4" w:space="0" w:color="000000"/>
              <w:left w:val="single" w:sz="4" w:space="0" w:color="000000"/>
              <w:bottom w:val="single" w:sz="4" w:space="0" w:color="000000"/>
              <w:right w:val="single" w:sz="4" w:space="0" w:color="000000"/>
            </w:tcBorders>
            <w:noWrap/>
            <w:vAlign w:val="center"/>
          </w:tcPr>
          <w:p w14:paraId="6570A6AC" w14:textId="77777777" w:rsidR="005D78FB"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346</w:t>
            </w:r>
          </w:p>
        </w:tc>
      </w:tr>
      <w:tr w:rsidR="005D78FB" w14:paraId="01E2FFCF" w14:textId="77777777">
        <w:trPr>
          <w:trHeight w:val="113"/>
          <w:jc w:val="center"/>
        </w:trPr>
        <w:tc>
          <w:tcPr>
            <w:tcW w:w="1050" w:type="dxa"/>
            <w:tcBorders>
              <w:top w:val="single" w:sz="4" w:space="0" w:color="000000"/>
              <w:left w:val="single" w:sz="4" w:space="0" w:color="000000"/>
              <w:bottom w:val="single" w:sz="4" w:space="0" w:color="000000"/>
              <w:right w:val="single" w:sz="4" w:space="0" w:color="000000"/>
            </w:tcBorders>
            <w:noWrap/>
            <w:vAlign w:val="center"/>
          </w:tcPr>
          <w:p w14:paraId="639F9A1A" w14:textId="77777777" w:rsidR="005D78FB"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7</w:t>
            </w:r>
          </w:p>
        </w:tc>
        <w:tc>
          <w:tcPr>
            <w:tcW w:w="2340" w:type="dxa"/>
            <w:tcBorders>
              <w:top w:val="single" w:sz="4" w:space="0" w:color="000000"/>
              <w:left w:val="single" w:sz="4" w:space="0" w:color="000000"/>
              <w:bottom w:val="single" w:sz="4" w:space="0" w:color="000000"/>
              <w:right w:val="single" w:sz="4" w:space="0" w:color="000000"/>
            </w:tcBorders>
            <w:noWrap/>
            <w:vAlign w:val="center"/>
          </w:tcPr>
          <w:p w14:paraId="01A84BCB" w14:textId="77777777" w:rsidR="005D78FB" w:rsidRDefault="00000000">
            <w:pPr>
              <w:widowControl/>
              <w:jc w:val="center"/>
              <w:textAlignment w:val="center"/>
              <w:rPr>
                <w:rFonts w:ascii="宋体" w:eastAsia="宋体" w:hAnsi="宋体" w:cs="宋体" w:hint="eastAsia"/>
                <w:color w:val="000000"/>
                <w:sz w:val="20"/>
                <w:szCs w:val="20"/>
              </w:rPr>
            </w:pPr>
            <w:r>
              <w:rPr>
                <w:rStyle w:val="font41"/>
                <w:rFonts w:hint="default"/>
                <w:sz w:val="20"/>
                <w:szCs w:val="20"/>
                <w:lang w:bidi="ar"/>
              </w:rPr>
              <w:t>UP117/11</w:t>
            </w:r>
          </w:p>
        </w:tc>
        <w:tc>
          <w:tcPr>
            <w:tcW w:w="4581" w:type="dxa"/>
            <w:tcBorders>
              <w:top w:val="single" w:sz="4" w:space="0" w:color="000000"/>
              <w:left w:val="single" w:sz="4" w:space="0" w:color="000000"/>
              <w:bottom w:val="single" w:sz="4" w:space="0" w:color="000000"/>
              <w:right w:val="single" w:sz="4" w:space="0" w:color="000000"/>
            </w:tcBorders>
            <w:vAlign w:val="center"/>
          </w:tcPr>
          <w:p w14:paraId="686298D0" w14:textId="77777777" w:rsidR="005D78FB" w:rsidRDefault="00000000">
            <w:pPr>
              <w:widowControl/>
              <w:jc w:val="center"/>
              <w:textAlignment w:val="center"/>
              <w:rPr>
                <w:rFonts w:ascii="宋体" w:eastAsia="宋体" w:hAnsi="宋体" w:cs="宋体" w:hint="eastAsia"/>
                <w:color w:val="000000"/>
                <w:sz w:val="20"/>
                <w:szCs w:val="20"/>
              </w:rPr>
            </w:pPr>
            <w:r>
              <w:rPr>
                <w:rStyle w:val="font41"/>
                <w:rFonts w:hint="default"/>
                <w:sz w:val="20"/>
                <w:szCs w:val="20"/>
                <w:lang w:bidi="ar"/>
              </w:rPr>
              <w:t>总线收发模块</w:t>
            </w:r>
          </w:p>
        </w:tc>
        <w:tc>
          <w:tcPr>
            <w:tcW w:w="1125" w:type="dxa"/>
            <w:tcBorders>
              <w:top w:val="single" w:sz="4" w:space="0" w:color="000000"/>
              <w:left w:val="single" w:sz="4" w:space="0" w:color="000000"/>
              <w:bottom w:val="single" w:sz="4" w:space="0" w:color="000000"/>
              <w:right w:val="single" w:sz="4" w:space="0" w:color="000000"/>
            </w:tcBorders>
            <w:noWrap/>
            <w:vAlign w:val="center"/>
          </w:tcPr>
          <w:p w14:paraId="50EF40CE" w14:textId="77777777" w:rsidR="005D78FB"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113</w:t>
            </w:r>
          </w:p>
        </w:tc>
      </w:tr>
      <w:tr w:rsidR="005D78FB" w14:paraId="74E679BA" w14:textId="77777777">
        <w:trPr>
          <w:trHeight w:val="113"/>
          <w:jc w:val="center"/>
        </w:trPr>
        <w:tc>
          <w:tcPr>
            <w:tcW w:w="1050" w:type="dxa"/>
            <w:tcBorders>
              <w:top w:val="single" w:sz="4" w:space="0" w:color="000000"/>
              <w:left w:val="single" w:sz="4" w:space="0" w:color="000000"/>
              <w:bottom w:val="single" w:sz="4" w:space="0" w:color="000000"/>
              <w:right w:val="single" w:sz="4" w:space="0" w:color="000000"/>
            </w:tcBorders>
            <w:noWrap/>
            <w:vAlign w:val="center"/>
          </w:tcPr>
          <w:p w14:paraId="056A4B7C" w14:textId="77777777" w:rsidR="005D78FB"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8</w:t>
            </w:r>
          </w:p>
        </w:tc>
        <w:tc>
          <w:tcPr>
            <w:tcW w:w="2340" w:type="dxa"/>
            <w:tcBorders>
              <w:top w:val="single" w:sz="4" w:space="0" w:color="000000"/>
              <w:left w:val="single" w:sz="4" w:space="0" w:color="000000"/>
              <w:bottom w:val="single" w:sz="4" w:space="0" w:color="000000"/>
              <w:right w:val="single" w:sz="4" w:space="0" w:color="000000"/>
            </w:tcBorders>
            <w:noWrap/>
            <w:vAlign w:val="center"/>
          </w:tcPr>
          <w:p w14:paraId="6DB12873" w14:textId="77777777" w:rsidR="005D78FB" w:rsidRDefault="00000000">
            <w:pPr>
              <w:widowControl/>
              <w:jc w:val="center"/>
              <w:textAlignment w:val="center"/>
              <w:rPr>
                <w:rFonts w:ascii="宋体" w:eastAsia="宋体" w:hAnsi="宋体" w:cs="宋体" w:hint="eastAsia"/>
                <w:color w:val="000000"/>
                <w:sz w:val="20"/>
                <w:szCs w:val="20"/>
              </w:rPr>
            </w:pPr>
            <w:r>
              <w:rPr>
                <w:rStyle w:val="font41"/>
                <w:rFonts w:hint="default"/>
                <w:sz w:val="20"/>
                <w:szCs w:val="20"/>
                <w:lang w:bidi="ar"/>
              </w:rPr>
              <w:t>UP223/13</w:t>
            </w:r>
          </w:p>
        </w:tc>
        <w:tc>
          <w:tcPr>
            <w:tcW w:w="4581" w:type="dxa"/>
            <w:tcBorders>
              <w:top w:val="single" w:sz="4" w:space="0" w:color="000000"/>
              <w:left w:val="single" w:sz="4" w:space="0" w:color="000000"/>
              <w:bottom w:val="single" w:sz="4" w:space="0" w:color="000000"/>
              <w:right w:val="single" w:sz="4" w:space="0" w:color="000000"/>
            </w:tcBorders>
            <w:vAlign w:val="center"/>
          </w:tcPr>
          <w:p w14:paraId="14F57122" w14:textId="77777777" w:rsidR="005D78FB" w:rsidRDefault="00000000">
            <w:pPr>
              <w:widowControl/>
              <w:jc w:val="center"/>
              <w:textAlignment w:val="center"/>
              <w:rPr>
                <w:rFonts w:ascii="宋体" w:eastAsia="宋体" w:hAnsi="宋体" w:cs="宋体" w:hint="eastAsia"/>
                <w:color w:val="000000"/>
                <w:sz w:val="20"/>
                <w:szCs w:val="20"/>
              </w:rPr>
            </w:pPr>
            <w:r>
              <w:rPr>
                <w:rStyle w:val="font41"/>
                <w:rFonts w:hint="default"/>
                <w:sz w:val="20"/>
                <w:szCs w:val="20"/>
                <w:lang w:bidi="ar"/>
              </w:rPr>
              <w:t>三联带LED状态指示</w:t>
            </w:r>
          </w:p>
        </w:tc>
        <w:tc>
          <w:tcPr>
            <w:tcW w:w="1125" w:type="dxa"/>
            <w:tcBorders>
              <w:top w:val="single" w:sz="4" w:space="0" w:color="000000"/>
              <w:left w:val="single" w:sz="4" w:space="0" w:color="000000"/>
              <w:bottom w:val="single" w:sz="4" w:space="0" w:color="000000"/>
              <w:right w:val="single" w:sz="4" w:space="0" w:color="000000"/>
            </w:tcBorders>
            <w:noWrap/>
            <w:vAlign w:val="center"/>
          </w:tcPr>
          <w:p w14:paraId="5E5BF399" w14:textId="77777777" w:rsidR="005D78FB"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113</w:t>
            </w:r>
          </w:p>
        </w:tc>
      </w:tr>
      <w:tr w:rsidR="005D78FB" w14:paraId="740BD201" w14:textId="77777777">
        <w:trPr>
          <w:trHeight w:val="113"/>
          <w:jc w:val="center"/>
        </w:trPr>
        <w:tc>
          <w:tcPr>
            <w:tcW w:w="1050" w:type="dxa"/>
            <w:tcBorders>
              <w:top w:val="single" w:sz="4" w:space="0" w:color="000000"/>
              <w:left w:val="single" w:sz="4" w:space="0" w:color="000000"/>
              <w:bottom w:val="single" w:sz="4" w:space="0" w:color="000000"/>
              <w:right w:val="single" w:sz="4" w:space="0" w:color="000000"/>
            </w:tcBorders>
            <w:noWrap/>
            <w:vAlign w:val="center"/>
          </w:tcPr>
          <w:p w14:paraId="219EFBC7" w14:textId="77777777" w:rsidR="005D78FB"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9</w:t>
            </w:r>
          </w:p>
        </w:tc>
        <w:tc>
          <w:tcPr>
            <w:tcW w:w="2340" w:type="dxa"/>
            <w:tcBorders>
              <w:top w:val="single" w:sz="4" w:space="0" w:color="000000"/>
              <w:left w:val="single" w:sz="4" w:space="0" w:color="000000"/>
              <w:bottom w:val="single" w:sz="4" w:space="0" w:color="000000"/>
              <w:right w:val="single" w:sz="4" w:space="0" w:color="000000"/>
            </w:tcBorders>
            <w:noWrap/>
            <w:vAlign w:val="center"/>
          </w:tcPr>
          <w:p w14:paraId="6326F4D1" w14:textId="77777777" w:rsidR="005D78FB" w:rsidRDefault="00000000">
            <w:pPr>
              <w:widowControl/>
              <w:jc w:val="center"/>
              <w:textAlignment w:val="center"/>
              <w:rPr>
                <w:rFonts w:ascii="宋体" w:eastAsia="宋体" w:hAnsi="宋体" w:cs="宋体" w:hint="eastAsia"/>
                <w:color w:val="000000"/>
                <w:sz w:val="20"/>
                <w:szCs w:val="20"/>
              </w:rPr>
            </w:pPr>
            <w:r>
              <w:rPr>
                <w:rStyle w:val="font41"/>
                <w:rFonts w:hint="default"/>
                <w:sz w:val="20"/>
                <w:szCs w:val="20"/>
                <w:lang w:bidi="ar"/>
              </w:rPr>
              <w:t>5TG11110</w:t>
            </w:r>
          </w:p>
        </w:tc>
        <w:tc>
          <w:tcPr>
            <w:tcW w:w="4581" w:type="dxa"/>
            <w:tcBorders>
              <w:top w:val="single" w:sz="4" w:space="0" w:color="000000"/>
              <w:left w:val="single" w:sz="4" w:space="0" w:color="000000"/>
              <w:bottom w:val="single" w:sz="4" w:space="0" w:color="000000"/>
              <w:right w:val="single" w:sz="4" w:space="0" w:color="000000"/>
            </w:tcBorders>
            <w:vAlign w:val="center"/>
          </w:tcPr>
          <w:p w14:paraId="156CD484" w14:textId="77777777" w:rsidR="005D78FB" w:rsidRDefault="00000000">
            <w:pPr>
              <w:widowControl/>
              <w:jc w:val="center"/>
              <w:textAlignment w:val="center"/>
              <w:rPr>
                <w:rFonts w:ascii="宋体" w:eastAsia="宋体" w:hAnsi="宋体" w:cs="宋体" w:hint="eastAsia"/>
                <w:color w:val="000000"/>
                <w:sz w:val="20"/>
                <w:szCs w:val="20"/>
              </w:rPr>
            </w:pPr>
            <w:r>
              <w:rPr>
                <w:rStyle w:val="font41"/>
                <w:rFonts w:hint="default"/>
                <w:sz w:val="20"/>
                <w:szCs w:val="20"/>
                <w:lang w:bidi="ar"/>
              </w:rPr>
              <w:t>Mior系列单联边框</w:t>
            </w:r>
          </w:p>
        </w:tc>
        <w:tc>
          <w:tcPr>
            <w:tcW w:w="1125" w:type="dxa"/>
            <w:tcBorders>
              <w:top w:val="single" w:sz="4" w:space="0" w:color="000000"/>
              <w:left w:val="single" w:sz="4" w:space="0" w:color="000000"/>
              <w:bottom w:val="single" w:sz="4" w:space="0" w:color="000000"/>
              <w:right w:val="single" w:sz="4" w:space="0" w:color="000000"/>
            </w:tcBorders>
            <w:noWrap/>
            <w:vAlign w:val="center"/>
          </w:tcPr>
          <w:p w14:paraId="2B856281" w14:textId="77777777" w:rsidR="005D78FB"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113</w:t>
            </w:r>
          </w:p>
        </w:tc>
      </w:tr>
      <w:tr w:rsidR="005D78FB" w14:paraId="5A233062" w14:textId="77777777">
        <w:trPr>
          <w:trHeight w:val="113"/>
          <w:jc w:val="center"/>
        </w:trPr>
        <w:tc>
          <w:tcPr>
            <w:tcW w:w="1050" w:type="dxa"/>
            <w:tcBorders>
              <w:top w:val="single" w:sz="4" w:space="0" w:color="000000"/>
              <w:left w:val="single" w:sz="4" w:space="0" w:color="000000"/>
              <w:bottom w:val="single" w:sz="4" w:space="0" w:color="000000"/>
              <w:right w:val="single" w:sz="4" w:space="0" w:color="000000"/>
            </w:tcBorders>
            <w:noWrap/>
            <w:vAlign w:val="center"/>
          </w:tcPr>
          <w:p w14:paraId="42AF05A3" w14:textId="77777777" w:rsidR="005D78FB"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10</w:t>
            </w:r>
          </w:p>
        </w:tc>
        <w:tc>
          <w:tcPr>
            <w:tcW w:w="2340" w:type="dxa"/>
            <w:tcBorders>
              <w:top w:val="single" w:sz="4" w:space="0" w:color="000000"/>
              <w:left w:val="single" w:sz="4" w:space="0" w:color="000000"/>
              <w:bottom w:val="single" w:sz="4" w:space="0" w:color="000000"/>
              <w:right w:val="single" w:sz="4" w:space="0" w:color="000000"/>
            </w:tcBorders>
            <w:noWrap/>
            <w:vAlign w:val="center"/>
          </w:tcPr>
          <w:p w14:paraId="0AE29095" w14:textId="77777777" w:rsidR="005D78FB" w:rsidRDefault="00000000">
            <w:pPr>
              <w:widowControl/>
              <w:jc w:val="center"/>
              <w:textAlignment w:val="center"/>
              <w:rPr>
                <w:rFonts w:ascii="宋体" w:eastAsia="宋体" w:hAnsi="宋体" w:cs="宋体" w:hint="eastAsia"/>
                <w:color w:val="000000"/>
                <w:sz w:val="20"/>
                <w:szCs w:val="20"/>
              </w:rPr>
            </w:pPr>
            <w:r>
              <w:rPr>
                <w:rStyle w:val="font41"/>
                <w:rFonts w:hint="default"/>
                <w:sz w:val="20"/>
                <w:szCs w:val="20"/>
                <w:lang w:bidi="ar"/>
              </w:rPr>
              <w:t>UP117/11</w:t>
            </w:r>
          </w:p>
        </w:tc>
        <w:tc>
          <w:tcPr>
            <w:tcW w:w="4581" w:type="dxa"/>
            <w:tcBorders>
              <w:top w:val="single" w:sz="4" w:space="0" w:color="000000"/>
              <w:left w:val="single" w:sz="4" w:space="0" w:color="000000"/>
              <w:bottom w:val="single" w:sz="4" w:space="0" w:color="000000"/>
              <w:right w:val="single" w:sz="4" w:space="0" w:color="000000"/>
            </w:tcBorders>
            <w:vAlign w:val="center"/>
          </w:tcPr>
          <w:p w14:paraId="1615C464" w14:textId="77777777" w:rsidR="005D78FB" w:rsidRDefault="00000000">
            <w:pPr>
              <w:widowControl/>
              <w:jc w:val="center"/>
              <w:textAlignment w:val="center"/>
              <w:rPr>
                <w:rFonts w:ascii="宋体" w:eastAsia="宋体" w:hAnsi="宋体" w:cs="宋体" w:hint="eastAsia"/>
                <w:color w:val="000000"/>
                <w:sz w:val="20"/>
                <w:szCs w:val="20"/>
              </w:rPr>
            </w:pPr>
            <w:r>
              <w:rPr>
                <w:rStyle w:val="font41"/>
                <w:rFonts w:hint="default"/>
                <w:sz w:val="20"/>
                <w:szCs w:val="20"/>
                <w:lang w:bidi="ar"/>
              </w:rPr>
              <w:t>总线收发模块</w:t>
            </w:r>
          </w:p>
        </w:tc>
        <w:tc>
          <w:tcPr>
            <w:tcW w:w="1125" w:type="dxa"/>
            <w:tcBorders>
              <w:top w:val="single" w:sz="4" w:space="0" w:color="000000"/>
              <w:left w:val="single" w:sz="4" w:space="0" w:color="000000"/>
              <w:bottom w:val="single" w:sz="4" w:space="0" w:color="000000"/>
              <w:right w:val="single" w:sz="4" w:space="0" w:color="000000"/>
            </w:tcBorders>
            <w:noWrap/>
            <w:vAlign w:val="center"/>
          </w:tcPr>
          <w:p w14:paraId="21557B0F" w14:textId="77777777" w:rsidR="005D78FB"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168</w:t>
            </w:r>
          </w:p>
        </w:tc>
      </w:tr>
      <w:tr w:rsidR="005D78FB" w14:paraId="72DBE8E7" w14:textId="77777777">
        <w:trPr>
          <w:trHeight w:val="113"/>
          <w:jc w:val="center"/>
        </w:trPr>
        <w:tc>
          <w:tcPr>
            <w:tcW w:w="1050" w:type="dxa"/>
            <w:tcBorders>
              <w:top w:val="single" w:sz="4" w:space="0" w:color="000000"/>
              <w:left w:val="single" w:sz="4" w:space="0" w:color="000000"/>
              <w:bottom w:val="single" w:sz="4" w:space="0" w:color="000000"/>
              <w:right w:val="single" w:sz="4" w:space="0" w:color="000000"/>
            </w:tcBorders>
            <w:noWrap/>
            <w:vAlign w:val="center"/>
          </w:tcPr>
          <w:p w14:paraId="6224FE4B" w14:textId="77777777" w:rsidR="005D78FB"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11</w:t>
            </w:r>
          </w:p>
        </w:tc>
        <w:tc>
          <w:tcPr>
            <w:tcW w:w="2340" w:type="dxa"/>
            <w:tcBorders>
              <w:top w:val="single" w:sz="4" w:space="0" w:color="000000"/>
              <w:left w:val="single" w:sz="4" w:space="0" w:color="000000"/>
              <w:bottom w:val="single" w:sz="4" w:space="0" w:color="000000"/>
              <w:right w:val="single" w:sz="4" w:space="0" w:color="000000"/>
            </w:tcBorders>
            <w:noWrap/>
            <w:vAlign w:val="center"/>
          </w:tcPr>
          <w:p w14:paraId="7C372598" w14:textId="77777777" w:rsidR="005D78FB" w:rsidRDefault="00000000">
            <w:pPr>
              <w:widowControl/>
              <w:jc w:val="center"/>
              <w:textAlignment w:val="center"/>
              <w:rPr>
                <w:rFonts w:ascii="宋体" w:eastAsia="宋体" w:hAnsi="宋体" w:cs="宋体" w:hint="eastAsia"/>
                <w:color w:val="000000"/>
                <w:sz w:val="20"/>
                <w:szCs w:val="20"/>
              </w:rPr>
            </w:pPr>
            <w:r>
              <w:rPr>
                <w:rStyle w:val="font41"/>
                <w:rFonts w:hint="default"/>
                <w:sz w:val="20"/>
                <w:szCs w:val="20"/>
                <w:lang w:bidi="ar"/>
              </w:rPr>
              <w:t>5TG1 321</w:t>
            </w:r>
          </w:p>
        </w:tc>
        <w:tc>
          <w:tcPr>
            <w:tcW w:w="4581" w:type="dxa"/>
            <w:tcBorders>
              <w:top w:val="single" w:sz="4" w:space="0" w:color="000000"/>
              <w:left w:val="single" w:sz="4" w:space="0" w:color="000000"/>
              <w:bottom w:val="single" w:sz="4" w:space="0" w:color="000000"/>
              <w:right w:val="single" w:sz="4" w:space="0" w:color="000000"/>
            </w:tcBorders>
            <w:vAlign w:val="center"/>
          </w:tcPr>
          <w:p w14:paraId="32B5C2A7" w14:textId="77777777" w:rsidR="005D78FB" w:rsidRDefault="00000000">
            <w:pPr>
              <w:widowControl/>
              <w:jc w:val="center"/>
              <w:textAlignment w:val="center"/>
              <w:rPr>
                <w:rFonts w:ascii="宋体" w:eastAsia="宋体" w:hAnsi="宋体" w:cs="宋体" w:hint="eastAsia"/>
                <w:color w:val="000000"/>
                <w:sz w:val="20"/>
                <w:szCs w:val="20"/>
              </w:rPr>
            </w:pPr>
            <w:r>
              <w:rPr>
                <w:rStyle w:val="font41"/>
                <w:rFonts w:hint="default"/>
                <w:sz w:val="20"/>
                <w:szCs w:val="20"/>
                <w:lang w:bidi="ar"/>
              </w:rPr>
              <w:t>单联边框</w:t>
            </w:r>
          </w:p>
        </w:tc>
        <w:tc>
          <w:tcPr>
            <w:tcW w:w="1125" w:type="dxa"/>
            <w:tcBorders>
              <w:top w:val="single" w:sz="4" w:space="0" w:color="000000"/>
              <w:left w:val="single" w:sz="4" w:space="0" w:color="000000"/>
              <w:bottom w:val="single" w:sz="4" w:space="0" w:color="000000"/>
              <w:right w:val="single" w:sz="4" w:space="0" w:color="000000"/>
            </w:tcBorders>
            <w:noWrap/>
            <w:vAlign w:val="center"/>
          </w:tcPr>
          <w:p w14:paraId="03D2B091" w14:textId="77777777" w:rsidR="005D78FB"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168</w:t>
            </w:r>
          </w:p>
        </w:tc>
      </w:tr>
      <w:tr w:rsidR="005D78FB" w14:paraId="51635867" w14:textId="77777777">
        <w:trPr>
          <w:trHeight w:val="113"/>
          <w:jc w:val="center"/>
        </w:trPr>
        <w:tc>
          <w:tcPr>
            <w:tcW w:w="1050" w:type="dxa"/>
            <w:tcBorders>
              <w:top w:val="single" w:sz="4" w:space="0" w:color="000000"/>
              <w:left w:val="single" w:sz="4" w:space="0" w:color="000000"/>
              <w:bottom w:val="single" w:sz="4" w:space="0" w:color="000000"/>
              <w:right w:val="single" w:sz="4" w:space="0" w:color="000000"/>
            </w:tcBorders>
            <w:noWrap/>
            <w:vAlign w:val="center"/>
          </w:tcPr>
          <w:p w14:paraId="6B8DAE82" w14:textId="77777777" w:rsidR="005D78FB"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12</w:t>
            </w:r>
          </w:p>
        </w:tc>
        <w:tc>
          <w:tcPr>
            <w:tcW w:w="2340" w:type="dxa"/>
            <w:tcBorders>
              <w:top w:val="single" w:sz="4" w:space="0" w:color="000000"/>
              <w:left w:val="single" w:sz="4" w:space="0" w:color="000000"/>
              <w:bottom w:val="single" w:sz="4" w:space="0" w:color="000000"/>
              <w:right w:val="single" w:sz="4" w:space="0" w:color="000000"/>
            </w:tcBorders>
            <w:noWrap/>
            <w:vAlign w:val="center"/>
          </w:tcPr>
          <w:p w14:paraId="51F5C1D7" w14:textId="77777777" w:rsidR="005D78FB" w:rsidRDefault="00000000">
            <w:pPr>
              <w:widowControl/>
              <w:jc w:val="center"/>
              <w:textAlignment w:val="center"/>
              <w:rPr>
                <w:rFonts w:ascii="宋体" w:eastAsia="宋体" w:hAnsi="宋体" w:cs="宋体" w:hint="eastAsia"/>
                <w:color w:val="000000"/>
                <w:sz w:val="20"/>
                <w:szCs w:val="20"/>
              </w:rPr>
            </w:pPr>
            <w:r>
              <w:rPr>
                <w:rStyle w:val="font41"/>
                <w:rFonts w:hint="default"/>
                <w:sz w:val="20"/>
                <w:szCs w:val="20"/>
                <w:lang w:bidi="ar"/>
              </w:rPr>
              <w:t>UP287/13</w:t>
            </w:r>
          </w:p>
        </w:tc>
        <w:tc>
          <w:tcPr>
            <w:tcW w:w="4581" w:type="dxa"/>
            <w:tcBorders>
              <w:top w:val="single" w:sz="4" w:space="0" w:color="000000"/>
              <w:left w:val="single" w:sz="4" w:space="0" w:color="000000"/>
              <w:bottom w:val="single" w:sz="4" w:space="0" w:color="000000"/>
              <w:right w:val="single" w:sz="4" w:space="0" w:color="000000"/>
            </w:tcBorders>
            <w:vAlign w:val="center"/>
          </w:tcPr>
          <w:p w14:paraId="7FD93046" w14:textId="77777777" w:rsidR="005D78FB" w:rsidRDefault="00000000">
            <w:pPr>
              <w:widowControl/>
              <w:jc w:val="center"/>
              <w:textAlignment w:val="center"/>
              <w:rPr>
                <w:rFonts w:ascii="宋体" w:eastAsia="宋体" w:hAnsi="宋体" w:cs="宋体" w:hint="eastAsia"/>
                <w:color w:val="000000"/>
                <w:sz w:val="20"/>
                <w:szCs w:val="20"/>
              </w:rPr>
            </w:pPr>
            <w:r>
              <w:rPr>
                <w:rStyle w:val="font41"/>
                <w:rFonts w:hint="default"/>
                <w:sz w:val="20"/>
                <w:szCs w:val="20"/>
                <w:lang w:bidi="ar"/>
              </w:rPr>
              <w:t>四联带LED状态指示</w:t>
            </w:r>
          </w:p>
        </w:tc>
        <w:tc>
          <w:tcPr>
            <w:tcW w:w="1125" w:type="dxa"/>
            <w:tcBorders>
              <w:top w:val="single" w:sz="4" w:space="0" w:color="000000"/>
              <w:left w:val="single" w:sz="4" w:space="0" w:color="000000"/>
              <w:bottom w:val="single" w:sz="4" w:space="0" w:color="000000"/>
              <w:right w:val="single" w:sz="4" w:space="0" w:color="000000"/>
            </w:tcBorders>
            <w:noWrap/>
            <w:vAlign w:val="center"/>
          </w:tcPr>
          <w:p w14:paraId="10A5AD08" w14:textId="77777777" w:rsidR="005D78FB"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168</w:t>
            </w:r>
          </w:p>
        </w:tc>
      </w:tr>
      <w:tr w:rsidR="005D78FB" w14:paraId="0D09BF98" w14:textId="77777777">
        <w:trPr>
          <w:trHeight w:val="113"/>
          <w:jc w:val="center"/>
        </w:trPr>
        <w:tc>
          <w:tcPr>
            <w:tcW w:w="1050" w:type="dxa"/>
            <w:tcBorders>
              <w:top w:val="single" w:sz="4" w:space="0" w:color="000000"/>
              <w:left w:val="single" w:sz="4" w:space="0" w:color="000000"/>
              <w:bottom w:val="single" w:sz="4" w:space="0" w:color="000000"/>
              <w:right w:val="single" w:sz="4" w:space="0" w:color="000000"/>
            </w:tcBorders>
            <w:noWrap/>
            <w:vAlign w:val="center"/>
          </w:tcPr>
          <w:p w14:paraId="42F2B80D" w14:textId="77777777" w:rsidR="005D78FB"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13</w:t>
            </w:r>
          </w:p>
        </w:tc>
        <w:tc>
          <w:tcPr>
            <w:tcW w:w="2340" w:type="dxa"/>
            <w:tcBorders>
              <w:top w:val="single" w:sz="4" w:space="0" w:color="000000"/>
              <w:left w:val="single" w:sz="4" w:space="0" w:color="000000"/>
              <w:bottom w:val="single" w:sz="4" w:space="0" w:color="000000"/>
              <w:right w:val="single" w:sz="4" w:space="0" w:color="000000"/>
            </w:tcBorders>
            <w:noWrap/>
            <w:vAlign w:val="center"/>
          </w:tcPr>
          <w:p w14:paraId="281B205F" w14:textId="77777777" w:rsidR="005D78FB" w:rsidRDefault="00000000">
            <w:pPr>
              <w:widowControl/>
              <w:jc w:val="center"/>
              <w:textAlignment w:val="center"/>
              <w:rPr>
                <w:rFonts w:ascii="宋体" w:eastAsia="宋体" w:hAnsi="宋体" w:cs="宋体" w:hint="eastAsia"/>
                <w:color w:val="000000"/>
                <w:sz w:val="20"/>
                <w:szCs w:val="20"/>
              </w:rPr>
            </w:pPr>
            <w:r>
              <w:rPr>
                <w:rStyle w:val="font41"/>
                <w:rFonts w:hint="default"/>
                <w:sz w:val="20"/>
                <w:szCs w:val="20"/>
                <w:lang w:bidi="ar"/>
              </w:rPr>
              <w:t>UP117/11</w:t>
            </w:r>
          </w:p>
        </w:tc>
        <w:tc>
          <w:tcPr>
            <w:tcW w:w="4581" w:type="dxa"/>
            <w:tcBorders>
              <w:top w:val="single" w:sz="4" w:space="0" w:color="000000"/>
              <w:left w:val="single" w:sz="4" w:space="0" w:color="000000"/>
              <w:bottom w:val="single" w:sz="4" w:space="0" w:color="000000"/>
              <w:right w:val="single" w:sz="4" w:space="0" w:color="000000"/>
            </w:tcBorders>
            <w:vAlign w:val="center"/>
          </w:tcPr>
          <w:p w14:paraId="1D5D18D0" w14:textId="77777777" w:rsidR="005D78FB" w:rsidRDefault="00000000">
            <w:pPr>
              <w:widowControl/>
              <w:jc w:val="center"/>
              <w:textAlignment w:val="center"/>
              <w:rPr>
                <w:rFonts w:ascii="宋体" w:eastAsia="宋体" w:hAnsi="宋体" w:cs="宋体" w:hint="eastAsia"/>
                <w:color w:val="000000"/>
                <w:sz w:val="20"/>
                <w:szCs w:val="20"/>
              </w:rPr>
            </w:pPr>
            <w:r>
              <w:rPr>
                <w:rStyle w:val="font41"/>
                <w:rFonts w:hint="default"/>
                <w:sz w:val="20"/>
                <w:szCs w:val="20"/>
                <w:lang w:bidi="ar"/>
              </w:rPr>
              <w:t>总线收发模块</w:t>
            </w:r>
          </w:p>
        </w:tc>
        <w:tc>
          <w:tcPr>
            <w:tcW w:w="1125" w:type="dxa"/>
            <w:tcBorders>
              <w:top w:val="single" w:sz="4" w:space="0" w:color="000000"/>
              <w:left w:val="single" w:sz="4" w:space="0" w:color="000000"/>
              <w:bottom w:val="single" w:sz="4" w:space="0" w:color="000000"/>
              <w:right w:val="single" w:sz="4" w:space="0" w:color="000000"/>
            </w:tcBorders>
            <w:noWrap/>
            <w:vAlign w:val="center"/>
          </w:tcPr>
          <w:p w14:paraId="42695DE7" w14:textId="77777777" w:rsidR="005D78FB"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8</w:t>
            </w:r>
          </w:p>
        </w:tc>
      </w:tr>
      <w:tr w:rsidR="005D78FB" w14:paraId="6CC819F2" w14:textId="77777777">
        <w:trPr>
          <w:trHeight w:val="113"/>
          <w:jc w:val="center"/>
        </w:trPr>
        <w:tc>
          <w:tcPr>
            <w:tcW w:w="1050" w:type="dxa"/>
            <w:tcBorders>
              <w:top w:val="single" w:sz="4" w:space="0" w:color="000000"/>
              <w:left w:val="single" w:sz="4" w:space="0" w:color="000000"/>
              <w:bottom w:val="single" w:sz="4" w:space="0" w:color="000000"/>
              <w:right w:val="single" w:sz="4" w:space="0" w:color="000000"/>
            </w:tcBorders>
            <w:noWrap/>
            <w:vAlign w:val="center"/>
          </w:tcPr>
          <w:p w14:paraId="4C589F2C" w14:textId="77777777" w:rsidR="005D78FB"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14</w:t>
            </w:r>
          </w:p>
        </w:tc>
        <w:tc>
          <w:tcPr>
            <w:tcW w:w="2340" w:type="dxa"/>
            <w:tcBorders>
              <w:top w:val="single" w:sz="4" w:space="0" w:color="000000"/>
              <w:left w:val="single" w:sz="4" w:space="0" w:color="000000"/>
              <w:bottom w:val="single" w:sz="4" w:space="0" w:color="000000"/>
              <w:right w:val="single" w:sz="4" w:space="0" w:color="000000"/>
            </w:tcBorders>
            <w:noWrap/>
            <w:vAlign w:val="center"/>
          </w:tcPr>
          <w:p w14:paraId="5D8810F0" w14:textId="77777777" w:rsidR="005D78FB" w:rsidRDefault="00000000">
            <w:pPr>
              <w:widowControl/>
              <w:jc w:val="center"/>
              <w:textAlignment w:val="center"/>
              <w:rPr>
                <w:rFonts w:ascii="宋体" w:eastAsia="宋体" w:hAnsi="宋体" w:cs="宋体" w:hint="eastAsia"/>
                <w:color w:val="000000"/>
                <w:sz w:val="20"/>
                <w:szCs w:val="20"/>
              </w:rPr>
            </w:pPr>
            <w:r>
              <w:rPr>
                <w:rStyle w:val="font41"/>
                <w:rFonts w:hint="default"/>
                <w:sz w:val="20"/>
                <w:szCs w:val="20"/>
                <w:lang w:bidi="ar"/>
              </w:rPr>
              <w:t>5TG1 321</w:t>
            </w:r>
          </w:p>
        </w:tc>
        <w:tc>
          <w:tcPr>
            <w:tcW w:w="4581" w:type="dxa"/>
            <w:tcBorders>
              <w:top w:val="single" w:sz="4" w:space="0" w:color="000000"/>
              <w:left w:val="single" w:sz="4" w:space="0" w:color="000000"/>
              <w:bottom w:val="single" w:sz="4" w:space="0" w:color="000000"/>
              <w:right w:val="single" w:sz="4" w:space="0" w:color="000000"/>
            </w:tcBorders>
            <w:vAlign w:val="center"/>
          </w:tcPr>
          <w:p w14:paraId="34E04822" w14:textId="77777777" w:rsidR="005D78FB" w:rsidRDefault="00000000">
            <w:pPr>
              <w:widowControl/>
              <w:jc w:val="center"/>
              <w:textAlignment w:val="center"/>
              <w:rPr>
                <w:rFonts w:ascii="宋体" w:eastAsia="宋体" w:hAnsi="宋体" w:cs="宋体" w:hint="eastAsia"/>
                <w:color w:val="000000"/>
                <w:sz w:val="20"/>
                <w:szCs w:val="20"/>
              </w:rPr>
            </w:pPr>
            <w:r>
              <w:rPr>
                <w:rStyle w:val="font41"/>
                <w:rFonts w:hint="default"/>
                <w:sz w:val="20"/>
                <w:szCs w:val="20"/>
                <w:lang w:bidi="ar"/>
              </w:rPr>
              <w:t>单联边框</w:t>
            </w:r>
          </w:p>
        </w:tc>
        <w:tc>
          <w:tcPr>
            <w:tcW w:w="1125" w:type="dxa"/>
            <w:tcBorders>
              <w:top w:val="single" w:sz="4" w:space="0" w:color="000000"/>
              <w:left w:val="single" w:sz="4" w:space="0" w:color="000000"/>
              <w:bottom w:val="single" w:sz="4" w:space="0" w:color="000000"/>
              <w:right w:val="single" w:sz="4" w:space="0" w:color="000000"/>
            </w:tcBorders>
            <w:noWrap/>
            <w:vAlign w:val="center"/>
          </w:tcPr>
          <w:p w14:paraId="4C81305D" w14:textId="77777777" w:rsidR="005D78FB"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8</w:t>
            </w:r>
          </w:p>
        </w:tc>
      </w:tr>
      <w:tr w:rsidR="005D78FB" w14:paraId="654003C8" w14:textId="77777777">
        <w:trPr>
          <w:trHeight w:val="113"/>
          <w:jc w:val="center"/>
        </w:trPr>
        <w:tc>
          <w:tcPr>
            <w:tcW w:w="1050" w:type="dxa"/>
            <w:tcBorders>
              <w:top w:val="single" w:sz="4" w:space="0" w:color="000000"/>
              <w:left w:val="single" w:sz="4" w:space="0" w:color="000000"/>
              <w:bottom w:val="single" w:sz="4" w:space="0" w:color="000000"/>
              <w:right w:val="single" w:sz="4" w:space="0" w:color="000000"/>
            </w:tcBorders>
            <w:noWrap/>
            <w:vAlign w:val="center"/>
          </w:tcPr>
          <w:p w14:paraId="63419EA2" w14:textId="77777777" w:rsidR="005D78FB"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15</w:t>
            </w:r>
          </w:p>
        </w:tc>
        <w:tc>
          <w:tcPr>
            <w:tcW w:w="2340" w:type="dxa"/>
            <w:tcBorders>
              <w:top w:val="single" w:sz="4" w:space="0" w:color="000000"/>
              <w:left w:val="single" w:sz="4" w:space="0" w:color="000000"/>
              <w:bottom w:val="single" w:sz="4" w:space="0" w:color="000000"/>
              <w:right w:val="single" w:sz="4" w:space="0" w:color="000000"/>
            </w:tcBorders>
            <w:noWrap/>
            <w:vAlign w:val="center"/>
          </w:tcPr>
          <w:p w14:paraId="002EE37D" w14:textId="77777777" w:rsidR="005D78FB" w:rsidRDefault="00000000">
            <w:pPr>
              <w:widowControl/>
              <w:jc w:val="center"/>
              <w:textAlignment w:val="center"/>
              <w:rPr>
                <w:rFonts w:ascii="宋体" w:eastAsia="宋体" w:hAnsi="宋体" w:cs="宋体" w:hint="eastAsia"/>
                <w:color w:val="000000"/>
                <w:sz w:val="20"/>
                <w:szCs w:val="20"/>
              </w:rPr>
            </w:pPr>
            <w:r>
              <w:rPr>
                <w:rStyle w:val="font41"/>
                <w:rFonts w:hint="default"/>
                <w:sz w:val="20"/>
                <w:szCs w:val="20"/>
                <w:lang w:bidi="ar"/>
              </w:rPr>
              <w:t>UP223/15</w:t>
            </w:r>
          </w:p>
        </w:tc>
        <w:tc>
          <w:tcPr>
            <w:tcW w:w="4581" w:type="dxa"/>
            <w:tcBorders>
              <w:top w:val="single" w:sz="4" w:space="0" w:color="000000"/>
              <w:left w:val="single" w:sz="4" w:space="0" w:color="000000"/>
              <w:bottom w:val="single" w:sz="4" w:space="0" w:color="000000"/>
              <w:right w:val="single" w:sz="4" w:space="0" w:color="000000"/>
            </w:tcBorders>
            <w:vAlign w:val="center"/>
          </w:tcPr>
          <w:p w14:paraId="2683A386" w14:textId="77777777" w:rsidR="005D78FB" w:rsidRDefault="00000000">
            <w:pPr>
              <w:widowControl/>
              <w:jc w:val="center"/>
              <w:textAlignment w:val="center"/>
              <w:rPr>
                <w:rFonts w:ascii="宋体" w:eastAsia="宋体" w:hAnsi="宋体" w:cs="宋体" w:hint="eastAsia"/>
                <w:color w:val="000000"/>
                <w:sz w:val="20"/>
                <w:szCs w:val="20"/>
              </w:rPr>
            </w:pPr>
            <w:r>
              <w:rPr>
                <w:rStyle w:val="font41"/>
                <w:rFonts w:hint="default"/>
                <w:sz w:val="20"/>
                <w:szCs w:val="20"/>
                <w:lang w:bidi="ar"/>
              </w:rPr>
              <w:t>三联智能面板带红外接收</w:t>
            </w:r>
          </w:p>
        </w:tc>
        <w:tc>
          <w:tcPr>
            <w:tcW w:w="1125" w:type="dxa"/>
            <w:tcBorders>
              <w:top w:val="single" w:sz="4" w:space="0" w:color="000000"/>
              <w:left w:val="single" w:sz="4" w:space="0" w:color="000000"/>
              <w:bottom w:val="single" w:sz="4" w:space="0" w:color="000000"/>
              <w:right w:val="single" w:sz="4" w:space="0" w:color="000000"/>
            </w:tcBorders>
            <w:noWrap/>
            <w:vAlign w:val="center"/>
          </w:tcPr>
          <w:p w14:paraId="24DCD8D5" w14:textId="77777777" w:rsidR="005D78FB"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11</w:t>
            </w:r>
          </w:p>
        </w:tc>
      </w:tr>
      <w:tr w:rsidR="005D78FB" w14:paraId="6F32F2BC" w14:textId="77777777">
        <w:trPr>
          <w:trHeight w:val="113"/>
          <w:jc w:val="center"/>
        </w:trPr>
        <w:tc>
          <w:tcPr>
            <w:tcW w:w="1050" w:type="dxa"/>
            <w:tcBorders>
              <w:top w:val="single" w:sz="4" w:space="0" w:color="000000"/>
              <w:left w:val="single" w:sz="4" w:space="0" w:color="000000"/>
              <w:bottom w:val="single" w:sz="4" w:space="0" w:color="000000"/>
              <w:right w:val="single" w:sz="4" w:space="0" w:color="000000"/>
            </w:tcBorders>
            <w:noWrap/>
            <w:vAlign w:val="center"/>
          </w:tcPr>
          <w:p w14:paraId="2E232EC5" w14:textId="77777777" w:rsidR="005D78FB"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16</w:t>
            </w:r>
          </w:p>
        </w:tc>
        <w:tc>
          <w:tcPr>
            <w:tcW w:w="2340" w:type="dxa"/>
            <w:tcBorders>
              <w:top w:val="single" w:sz="4" w:space="0" w:color="000000"/>
              <w:left w:val="single" w:sz="4" w:space="0" w:color="000000"/>
              <w:bottom w:val="single" w:sz="4" w:space="0" w:color="000000"/>
              <w:right w:val="single" w:sz="4" w:space="0" w:color="000000"/>
            </w:tcBorders>
            <w:noWrap/>
            <w:vAlign w:val="center"/>
          </w:tcPr>
          <w:p w14:paraId="32699A22" w14:textId="77777777" w:rsidR="005D78FB" w:rsidRDefault="00000000">
            <w:pPr>
              <w:widowControl/>
              <w:jc w:val="center"/>
              <w:textAlignment w:val="center"/>
              <w:rPr>
                <w:rFonts w:ascii="宋体" w:eastAsia="宋体" w:hAnsi="宋体" w:cs="宋体" w:hint="eastAsia"/>
                <w:color w:val="000000"/>
                <w:sz w:val="20"/>
                <w:szCs w:val="20"/>
              </w:rPr>
            </w:pPr>
            <w:r>
              <w:rPr>
                <w:rStyle w:val="font41"/>
                <w:rFonts w:hint="default"/>
                <w:sz w:val="20"/>
                <w:szCs w:val="20"/>
                <w:lang w:bidi="ar"/>
              </w:rPr>
              <w:t>UP287/15</w:t>
            </w:r>
          </w:p>
        </w:tc>
        <w:tc>
          <w:tcPr>
            <w:tcW w:w="4581" w:type="dxa"/>
            <w:tcBorders>
              <w:top w:val="single" w:sz="4" w:space="0" w:color="000000"/>
              <w:left w:val="single" w:sz="4" w:space="0" w:color="000000"/>
              <w:bottom w:val="single" w:sz="4" w:space="0" w:color="000000"/>
              <w:right w:val="single" w:sz="4" w:space="0" w:color="000000"/>
            </w:tcBorders>
            <w:vAlign w:val="center"/>
          </w:tcPr>
          <w:p w14:paraId="4A85D125" w14:textId="77777777" w:rsidR="005D78FB" w:rsidRDefault="00000000">
            <w:pPr>
              <w:widowControl/>
              <w:jc w:val="center"/>
              <w:textAlignment w:val="center"/>
              <w:rPr>
                <w:rFonts w:ascii="宋体" w:eastAsia="宋体" w:hAnsi="宋体" w:cs="宋体" w:hint="eastAsia"/>
                <w:color w:val="000000"/>
                <w:sz w:val="20"/>
                <w:szCs w:val="20"/>
              </w:rPr>
            </w:pPr>
            <w:r>
              <w:rPr>
                <w:rStyle w:val="font41"/>
                <w:rFonts w:hint="default"/>
                <w:sz w:val="20"/>
                <w:szCs w:val="20"/>
                <w:lang w:bidi="ar"/>
              </w:rPr>
              <w:t>四联智能面板带红外接收</w:t>
            </w:r>
          </w:p>
        </w:tc>
        <w:tc>
          <w:tcPr>
            <w:tcW w:w="1125" w:type="dxa"/>
            <w:tcBorders>
              <w:top w:val="single" w:sz="4" w:space="0" w:color="000000"/>
              <w:left w:val="single" w:sz="4" w:space="0" w:color="000000"/>
              <w:bottom w:val="single" w:sz="4" w:space="0" w:color="000000"/>
              <w:right w:val="single" w:sz="4" w:space="0" w:color="000000"/>
            </w:tcBorders>
            <w:noWrap/>
            <w:vAlign w:val="center"/>
          </w:tcPr>
          <w:p w14:paraId="24894EDD" w14:textId="77777777" w:rsidR="005D78FB"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8</w:t>
            </w:r>
          </w:p>
        </w:tc>
      </w:tr>
      <w:tr w:rsidR="005D78FB" w14:paraId="3DF52E89" w14:textId="77777777">
        <w:trPr>
          <w:trHeight w:val="113"/>
          <w:jc w:val="center"/>
        </w:trPr>
        <w:tc>
          <w:tcPr>
            <w:tcW w:w="1050" w:type="dxa"/>
            <w:tcBorders>
              <w:top w:val="single" w:sz="4" w:space="0" w:color="000000"/>
              <w:left w:val="single" w:sz="4" w:space="0" w:color="000000"/>
              <w:bottom w:val="single" w:sz="4" w:space="0" w:color="000000"/>
              <w:right w:val="single" w:sz="4" w:space="0" w:color="000000"/>
            </w:tcBorders>
            <w:noWrap/>
            <w:vAlign w:val="center"/>
          </w:tcPr>
          <w:p w14:paraId="2F7415CF" w14:textId="77777777" w:rsidR="005D78FB"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17</w:t>
            </w:r>
          </w:p>
        </w:tc>
        <w:tc>
          <w:tcPr>
            <w:tcW w:w="2340" w:type="dxa"/>
            <w:tcBorders>
              <w:top w:val="single" w:sz="4" w:space="0" w:color="000000"/>
              <w:left w:val="single" w:sz="4" w:space="0" w:color="000000"/>
              <w:bottom w:val="single" w:sz="4" w:space="0" w:color="000000"/>
              <w:right w:val="single" w:sz="4" w:space="0" w:color="000000"/>
            </w:tcBorders>
            <w:noWrap/>
            <w:vAlign w:val="center"/>
          </w:tcPr>
          <w:p w14:paraId="304E8A8B" w14:textId="77777777" w:rsidR="005D78FB" w:rsidRDefault="00000000">
            <w:pPr>
              <w:widowControl/>
              <w:jc w:val="center"/>
              <w:textAlignment w:val="center"/>
              <w:rPr>
                <w:rFonts w:ascii="宋体" w:eastAsia="宋体" w:hAnsi="宋体" w:cs="宋体" w:hint="eastAsia"/>
                <w:color w:val="000000"/>
                <w:sz w:val="20"/>
                <w:szCs w:val="20"/>
              </w:rPr>
            </w:pPr>
            <w:r>
              <w:rPr>
                <w:rStyle w:val="font41"/>
                <w:rFonts w:hint="default"/>
                <w:sz w:val="20"/>
                <w:szCs w:val="20"/>
                <w:lang w:bidi="ar"/>
              </w:rPr>
              <w:t>N512/11</w:t>
            </w:r>
          </w:p>
        </w:tc>
        <w:tc>
          <w:tcPr>
            <w:tcW w:w="4581" w:type="dxa"/>
            <w:tcBorders>
              <w:top w:val="single" w:sz="4" w:space="0" w:color="000000"/>
              <w:left w:val="single" w:sz="4" w:space="0" w:color="000000"/>
              <w:bottom w:val="single" w:sz="4" w:space="0" w:color="000000"/>
              <w:right w:val="single" w:sz="4" w:space="0" w:color="000000"/>
            </w:tcBorders>
            <w:vAlign w:val="center"/>
          </w:tcPr>
          <w:p w14:paraId="13CE256E" w14:textId="77777777" w:rsidR="005D78FB" w:rsidRDefault="00000000">
            <w:pPr>
              <w:widowControl/>
              <w:jc w:val="center"/>
              <w:textAlignment w:val="center"/>
              <w:rPr>
                <w:rFonts w:ascii="宋体" w:eastAsia="宋体" w:hAnsi="宋体" w:cs="宋体" w:hint="eastAsia"/>
                <w:color w:val="000000"/>
                <w:sz w:val="20"/>
                <w:szCs w:val="20"/>
              </w:rPr>
            </w:pPr>
            <w:r>
              <w:rPr>
                <w:rStyle w:val="font41"/>
                <w:rFonts w:hint="default"/>
                <w:sz w:val="20"/>
                <w:szCs w:val="20"/>
                <w:lang w:bidi="ar"/>
              </w:rPr>
              <w:t>开关执行器主模块3*16A 230V/400V</w:t>
            </w:r>
          </w:p>
        </w:tc>
        <w:tc>
          <w:tcPr>
            <w:tcW w:w="1125" w:type="dxa"/>
            <w:tcBorders>
              <w:top w:val="single" w:sz="4" w:space="0" w:color="000000"/>
              <w:left w:val="single" w:sz="4" w:space="0" w:color="000000"/>
              <w:bottom w:val="single" w:sz="4" w:space="0" w:color="000000"/>
              <w:right w:val="single" w:sz="4" w:space="0" w:color="000000"/>
            </w:tcBorders>
            <w:noWrap/>
            <w:vAlign w:val="center"/>
          </w:tcPr>
          <w:p w14:paraId="734028D6" w14:textId="77777777" w:rsidR="005D78FB"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119</w:t>
            </w:r>
          </w:p>
        </w:tc>
      </w:tr>
      <w:tr w:rsidR="005D78FB" w14:paraId="639EF24B" w14:textId="77777777">
        <w:trPr>
          <w:trHeight w:val="113"/>
          <w:jc w:val="center"/>
        </w:trPr>
        <w:tc>
          <w:tcPr>
            <w:tcW w:w="1050" w:type="dxa"/>
            <w:tcBorders>
              <w:top w:val="single" w:sz="4" w:space="0" w:color="000000"/>
              <w:left w:val="single" w:sz="4" w:space="0" w:color="000000"/>
              <w:bottom w:val="single" w:sz="4" w:space="0" w:color="000000"/>
              <w:right w:val="single" w:sz="4" w:space="0" w:color="000000"/>
            </w:tcBorders>
            <w:noWrap/>
            <w:vAlign w:val="center"/>
          </w:tcPr>
          <w:p w14:paraId="6867B23A" w14:textId="77777777" w:rsidR="005D78FB"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18</w:t>
            </w:r>
          </w:p>
        </w:tc>
        <w:tc>
          <w:tcPr>
            <w:tcW w:w="2340" w:type="dxa"/>
            <w:tcBorders>
              <w:top w:val="single" w:sz="4" w:space="0" w:color="000000"/>
              <w:left w:val="single" w:sz="4" w:space="0" w:color="000000"/>
              <w:bottom w:val="single" w:sz="4" w:space="0" w:color="000000"/>
              <w:right w:val="single" w:sz="4" w:space="0" w:color="000000"/>
            </w:tcBorders>
            <w:noWrap/>
            <w:vAlign w:val="center"/>
          </w:tcPr>
          <w:p w14:paraId="0F061981" w14:textId="77777777" w:rsidR="005D78FB" w:rsidRDefault="00000000">
            <w:pPr>
              <w:widowControl/>
              <w:jc w:val="center"/>
              <w:textAlignment w:val="center"/>
              <w:rPr>
                <w:rFonts w:ascii="宋体" w:eastAsia="宋体" w:hAnsi="宋体" w:cs="宋体" w:hint="eastAsia"/>
                <w:color w:val="000000"/>
                <w:sz w:val="20"/>
                <w:szCs w:val="20"/>
              </w:rPr>
            </w:pPr>
            <w:r>
              <w:rPr>
                <w:rStyle w:val="font41"/>
                <w:rFonts w:hint="default"/>
                <w:sz w:val="20"/>
                <w:szCs w:val="20"/>
                <w:lang w:bidi="ar"/>
              </w:rPr>
              <w:t>N512/21</w:t>
            </w:r>
          </w:p>
        </w:tc>
        <w:tc>
          <w:tcPr>
            <w:tcW w:w="4581" w:type="dxa"/>
            <w:tcBorders>
              <w:top w:val="single" w:sz="4" w:space="0" w:color="000000"/>
              <w:left w:val="single" w:sz="4" w:space="0" w:color="000000"/>
              <w:bottom w:val="single" w:sz="4" w:space="0" w:color="000000"/>
              <w:right w:val="single" w:sz="4" w:space="0" w:color="000000"/>
            </w:tcBorders>
            <w:vAlign w:val="center"/>
          </w:tcPr>
          <w:p w14:paraId="314FB281" w14:textId="77777777" w:rsidR="005D78FB" w:rsidRDefault="00000000">
            <w:pPr>
              <w:widowControl/>
              <w:jc w:val="center"/>
              <w:textAlignment w:val="center"/>
              <w:rPr>
                <w:rFonts w:ascii="宋体" w:eastAsia="宋体" w:hAnsi="宋体" w:cs="宋体" w:hint="eastAsia"/>
                <w:color w:val="000000"/>
                <w:sz w:val="20"/>
                <w:szCs w:val="20"/>
              </w:rPr>
            </w:pPr>
            <w:r>
              <w:rPr>
                <w:rStyle w:val="font41"/>
                <w:rFonts w:hint="default"/>
                <w:sz w:val="20"/>
                <w:szCs w:val="20"/>
                <w:lang w:bidi="ar"/>
              </w:rPr>
              <w:t>开关执行器子模块3*16A 230V/400V</w:t>
            </w:r>
          </w:p>
        </w:tc>
        <w:tc>
          <w:tcPr>
            <w:tcW w:w="1125" w:type="dxa"/>
            <w:tcBorders>
              <w:top w:val="single" w:sz="4" w:space="0" w:color="000000"/>
              <w:left w:val="single" w:sz="4" w:space="0" w:color="000000"/>
              <w:bottom w:val="single" w:sz="4" w:space="0" w:color="000000"/>
              <w:right w:val="single" w:sz="4" w:space="0" w:color="000000"/>
            </w:tcBorders>
            <w:noWrap/>
            <w:vAlign w:val="center"/>
          </w:tcPr>
          <w:p w14:paraId="06381AF0" w14:textId="77777777" w:rsidR="005D78FB"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402</w:t>
            </w:r>
          </w:p>
        </w:tc>
      </w:tr>
      <w:tr w:rsidR="005D78FB" w14:paraId="615AB34E" w14:textId="77777777">
        <w:trPr>
          <w:trHeight w:val="113"/>
          <w:jc w:val="center"/>
        </w:trPr>
        <w:tc>
          <w:tcPr>
            <w:tcW w:w="1050" w:type="dxa"/>
            <w:tcBorders>
              <w:top w:val="single" w:sz="4" w:space="0" w:color="000000"/>
              <w:left w:val="single" w:sz="4" w:space="0" w:color="000000"/>
              <w:bottom w:val="single" w:sz="4" w:space="0" w:color="000000"/>
              <w:right w:val="single" w:sz="4" w:space="0" w:color="000000"/>
            </w:tcBorders>
            <w:noWrap/>
            <w:vAlign w:val="center"/>
          </w:tcPr>
          <w:p w14:paraId="1E424E12" w14:textId="77777777" w:rsidR="005D78FB"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19</w:t>
            </w:r>
          </w:p>
        </w:tc>
        <w:tc>
          <w:tcPr>
            <w:tcW w:w="2340" w:type="dxa"/>
            <w:tcBorders>
              <w:top w:val="single" w:sz="4" w:space="0" w:color="000000"/>
              <w:left w:val="single" w:sz="4" w:space="0" w:color="000000"/>
              <w:bottom w:val="single" w:sz="4" w:space="0" w:color="000000"/>
              <w:right w:val="single" w:sz="4" w:space="0" w:color="000000"/>
            </w:tcBorders>
            <w:noWrap/>
            <w:vAlign w:val="center"/>
          </w:tcPr>
          <w:p w14:paraId="75D6C652" w14:textId="77777777" w:rsidR="005D78FB" w:rsidRDefault="00000000">
            <w:pPr>
              <w:widowControl/>
              <w:jc w:val="center"/>
              <w:textAlignment w:val="center"/>
              <w:rPr>
                <w:rFonts w:ascii="宋体" w:eastAsia="宋体" w:hAnsi="宋体" w:cs="宋体" w:hint="eastAsia"/>
                <w:color w:val="000000"/>
                <w:sz w:val="20"/>
                <w:szCs w:val="20"/>
              </w:rPr>
            </w:pPr>
            <w:r>
              <w:rPr>
                <w:rStyle w:val="font41"/>
                <w:rFonts w:hint="default"/>
                <w:sz w:val="20"/>
                <w:szCs w:val="20"/>
                <w:lang w:bidi="ar"/>
              </w:rPr>
              <w:t>UP220/21</w:t>
            </w:r>
          </w:p>
        </w:tc>
        <w:tc>
          <w:tcPr>
            <w:tcW w:w="4581" w:type="dxa"/>
            <w:tcBorders>
              <w:top w:val="single" w:sz="4" w:space="0" w:color="000000"/>
              <w:left w:val="single" w:sz="4" w:space="0" w:color="000000"/>
              <w:bottom w:val="single" w:sz="4" w:space="0" w:color="000000"/>
              <w:right w:val="single" w:sz="4" w:space="0" w:color="000000"/>
            </w:tcBorders>
            <w:vAlign w:val="center"/>
          </w:tcPr>
          <w:p w14:paraId="6A4C9652" w14:textId="77777777" w:rsidR="005D78FB" w:rsidRDefault="00000000">
            <w:pPr>
              <w:widowControl/>
              <w:jc w:val="center"/>
              <w:textAlignment w:val="center"/>
              <w:rPr>
                <w:rFonts w:ascii="宋体" w:eastAsia="宋体" w:hAnsi="宋体" w:cs="宋体" w:hint="eastAsia"/>
                <w:color w:val="000000"/>
                <w:sz w:val="20"/>
                <w:szCs w:val="20"/>
              </w:rPr>
            </w:pPr>
            <w:r>
              <w:rPr>
                <w:rStyle w:val="font41"/>
                <w:rFonts w:hint="default"/>
                <w:sz w:val="20"/>
                <w:szCs w:val="20"/>
                <w:lang w:bidi="ar"/>
              </w:rPr>
              <w:t>UP 220/21 I/O 开关按钮接口,2I/O</w:t>
            </w:r>
          </w:p>
        </w:tc>
        <w:tc>
          <w:tcPr>
            <w:tcW w:w="1125" w:type="dxa"/>
            <w:tcBorders>
              <w:top w:val="single" w:sz="4" w:space="0" w:color="000000"/>
              <w:left w:val="single" w:sz="4" w:space="0" w:color="000000"/>
              <w:bottom w:val="single" w:sz="4" w:space="0" w:color="000000"/>
              <w:right w:val="single" w:sz="4" w:space="0" w:color="000000"/>
            </w:tcBorders>
            <w:noWrap/>
            <w:vAlign w:val="center"/>
          </w:tcPr>
          <w:p w14:paraId="5444DF8C" w14:textId="77777777" w:rsidR="005D78FB"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24</w:t>
            </w:r>
          </w:p>
        </w:tc>
      </w:tr>
      <w:tr w:rsidR="005D78FB" w14:paraId="750A0D3D" w14:textId="77777777">
        <w:trPr>
          <w:trHeight w:val="113"/>
          <w:jc w:val="center"/>
        </w:trPr>
        <w:tc>
          <w:tcPr>
            <w:tcW w:w="1050" w:type="dxa"/>
            <w:tcBorders>
              <w:top w:val="single" w:sz="4" w:space="0" w:color="000000"/>
              <w:left w:val="single" w:sz="4" w:space="0" w:color="000000"/>
              <w:bottom w:val="single" w:sz="4" w:space="0" w:color="000000"/>
              <w:right w:val="single" w:sz="4" w:space="0" w:color="000000"/>
            </w:tcBorders>
            <w:noWrap/>
            <w:vAlign w:val="center"/>
          </w:tcPr>
          <w:p w14:paraId="3F826EB0" w14:textId="77777777" w:rsidR="005D78FB"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20</w:t>
            </w:r>
          </w:p>
        </w:tc>
        <w:tc>
          <w:tcPr>
            <w:tcW w:w="2340" w:type="dxa"/>
            <w:tcBorders>
              <w:top w:val="single" w:sz="4" w:space="0" w:color="000000"/>
              <w:left w:val="single" w:sz="4" w:space="0" w:color="000000"/>
              <w:bottom w:val="single" w:sz="4" w:space="0" w:color="000000"/>
              <w:right w:val="single" w:sz="4" w:space="0" w:color="000000"/>
            </w:tcBorders>
            <w:noWrap/>
            <w:vAlign w:val="center"/>
          </w:tcPr>
          <w:p w14:paraId="09147943" w14:textId="77777777" w:rsidR="005D78FB" w:rsidRDefault="00000000">
            <w:pPr>
              <w:widowControl/>
              <w:jc w:val="center"/>
              <w:textAlignment w:val="center"/>
              <w:rPr>
                <w:rFonts w:ascii="宋体" w:eastAsia="宋体" w:hAnsi="宋体" w:cs="宋体" w:hint="eastAsia"/>
                <w:color w:val="000000"/>
                <w:sz w:val="20"/>
                <w:szCs w:val="20"/>
              </w:rPr>
            </w:pPr>
            <w:r>
              <w:rPr>
                <w:rStyle w:val="font41"/>
                <w:rFonts w:hint="default"/>
                <w:sz w:val="20"/>
                <w:szCs w:val="20"/>
                <w:lang w:bidi="ar"/>
              </w:rPr>
              <w:t>N523/03</w:t>
            </w:r>
          </w:p>
        </w:tc>
        <w:tc>
          <w:tcPr>
            <w:tcW w:w="4581" w:type="dxa"/>
            <w:tcBorders>
              <w:top w:val="single" w:sz="4" w:space="0" w:color="000000"/>
              <w:left w:val="single" w:sz="4" w:space="0" w:color="000000"/>
              <w:bottom w:val="single" w:sz="4" w:space="0" w:color="000000"/>
              <w:right w:val="single" w:sz="4" w:space="0" w:color="000000"/>
            </w:tcBorders>
            <w:vAlign w:val="center"/>
          </w:tcPr>
          <w:p w14:paraId="189213F2" w14:textId="77777777" w:rsidR="005D78FB" w:rsidRDefault="00000000">
            <w:pPr>
              <w:widowControl/>
              <w:jc w:val="center"/>
              <w:textAlignment w:val="center"/>
              <w:rPr>
                <w:rFonts w:ascii="宋体" w:eastAsia="宋体" w:hAnsi="宋体" w:cs="宋体" w:hint="eastAsia"/>
                <w:color w:val="000000"/>
                <w:sz w:val="20"/>
                <w:szCs w:val="20"/>
              </w:rPr>
            </w:pPr>
            <w:r>
              <w:rPr>
                <w:rStyle w:val="font41"/>
                <w:rFonts w:hint="default"/>
                <w:sz w:val="20"/>
                <w:szCs w:val="20"/>
                <w:lang w:bidi="ar"/>
              </w:rPr>
              <w:t>4路电动遮阳帘执行器，4*6A，带手动控制</w:t>
            </w:r>
          </w:p>
        </w:tc>
        <w:tc>
          <w:tcPr>
            <w:tcW w:w="1125" w:type="dxa"/>
            <w:tcBorders>
              <w:top w:val="single" w:sz="4" w:space="0" w:color="000000"/>
              <w:left w:val="single" w:sz="4" w:space="0" w:color="000000"/>
              <w:bottom w:val="single" w:sz="4" w:space="0" w:color="000000"/>
              <w:right w:val="single" w:sz="4" w:space="0" w:color="000000"/>
            </w:tcBorders>
            <w:noWrap/>
            <w:vAlign w:val="center"/>
          </w:tcPr>
          <w:p w14:paraId="5F134BD7" w14:textId="77777777" w:rsidR="005D78FB"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8</w:t>
            </w:r>
          </w:p>
        </w:tc>
      </w:tr>
      <w:tr w:rsidR="005D78FB" w14:paraId="52BB4C83" w14:textId="77777777">
        <w:trPr>
          <w:trHeight w:val="113"/>
          <w:jc w:val="center"/>
        </w:trPr>
        <w:tc>
          <w:tcPr>
            <w:tcW w:w="1050" w:type="dxa"/>
            <w:tcBorders>
              <w:top w:val="single" w:sz="4" w:space="0" w:color="000000"/>
              <w:left w:val="single" w:sz="4" w:space="0" w:color="000000"/>
              <w:bottom w:val="single" w:sz="4" w:space="0" w:color="000000"/>
              <w:right w:val="single" w:sz="4" w:space="0" w:color="000000"/>
            </w:tcBorders>
            <w:noWrap/>
            <w:vAlign w:val="center"/>
          </w:tcPr>
          <w:p w14:paraId="03271E5D" w14:textId="77777777" w:rsidR="005D78FB"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21</w:t>
            </w:r>
          </w:p>
        </w:tc>
        <w:tc>
          <w:tcPr>
            <w:tcW w:w="2340" w:type="dxa"/>
            <w:tcBorders>
              <w:top w:val="single" w:sz="4" w:space="0" w:color="000000"/>
              <w:left w:val="single" w:sz="4" w:space="0" w:color="000000"/>
              <w:bottom w:val="single" w:sz="4" w:space="0" w:color="000000"/>
              <w:right w:val="single" w:sz="4" w:space="0" w:color="000000"/>
            </w:tcBorders>
            <w:noWrap/>
            <w:vAlign w:val="center"/>
          </w:tcPr>
          <w:p w14:paraId="387BEED8" w14:textId="77777777" w:rsidR="005D78FB" w:rsidRDefault="00000000">
            <w:pPr>
              <w:widowControl/>
              <w:jc w:val="center"/>
              <w:textAlignment w:val="center"/>
              <w:rPr>
                <w:rFonts w:ascii="宋体" w:eastAsia="宋体" w:hAnsi="宋体" w:cs="宋体" w:hint="eastAsia"/>
                <w:color w:val="000000"/>
                <w:sz w:val="20"/>
                <w:szCs w:val="20"/>
              </w:rPr>
            </w:pPr>
            <w:r>
              <w:rPr>
                <w:rStyle w:val="font41"/>
                <w:rFonts w:hint="default"/>
                <w:sz w:val="20"/>
                <w:szCs w:val="20"/>
                <w:lang w:bidi="ar"/>
              </w:rPr>
              <w:t>N523/11</w:t>
            </w:r>
          </w:p>
        </w:tc>
        <w:tc>
          <w:tcPr>
            <w:tcW w:w="4581" w:type="dxa"/>
            <w:tcBorders>
              <w:top w:val="single" w:sz="4" w:space="0" w:color="000000"/>
              <w:left w:val="single" w:sz="4" w:space="0" w:color="000000"/>
              <w:bottom w:val="single" w:sz="4" w:space="0" w:color="000000"/>
              <w:right w:val="single" w:sz="4" w:space="0" w:color="000000"/>
            </w:tcBorders>
            <w:vAlign w:val="center"/>
          </w:tcPr>
          <w:p w14:paraId="70A16649" w14:textId="77777777" w:rsidR="005D78FB" w:rsidRDefault="00000000">
            <w:pPr>
              <w:widowControl/>
              <w:jc w:val="center"/>
              <w:textAlignment w:val="center"/>
              <w:rPr>
                <w:rFonts w:ascii="宋体" w:eastAsia="宋体" w:hAnsi="宋体" w:cs="宋体" w:hint="eastAsia"/>
                <w:color w:val="000000"/>
                <w:sz w:val="20"/>
                <w:szCs w:val="20"/>
              </w:rPr>
            </w:pPr>
            <w:r>
              <w:rPr>
                <w:rStyle w:val="font41"/>
                <w:rFonts w:hint="default"/>
                <w:sz w:val="20"/>
                <w:szCs w:val="20"/>
                <w:lang w:bidi="ar"/>
              </w:rPr>
              <w:t>8路电动遮阳帘执行器，8*6A，带手动控制</w:t>
            </w:r>
          </w:p>
        </w:tc>
        <w:tc>
          <w:tcPr>
            <w:tcW w:w="1125" w:type="dxa"/>
            <w:tcBorders>
              <w:top w:val="single" w:sz="4" w:space="0" w:color="000000"/>
              <w:left w:val="single" w:sz="4" w:space="0" w:color="000000"/>
              <w:bottom w:val="single" w:sz="4" w:space="0" w:color="000000"/>
              <w:right w:val="single" w:sz="4" w:space="0" w:color="000000"/>
            </w:tcBorders>
            <w:noWrap/>
            <w:vAlign w:val="center"/>
          </w:tcPr>
          <w:p w14:paraId="58C217BA" w14:textId="77777777" w:rsidR="005D78FB"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141</w:t>
            </w:r>
          </w:p>
        </w:tc>
      </w:tr>
      <w:tr w:rsidR="005D78FB" w14:paraId="384EF6A7" w14:textId="77777777">
        <w:trPr>
          <w:trHeight w:val="113"/>
          <w:jc w:val="center"/>
        </w:trPr>
        <w:tc>
          <w:tcPr>
            <w:tcW w:w="1050" w:type="dxa"/>
            <w:tcBorders>
              <w:top w:val="single" w:sz="4" w:space="0" w:color="000000"/>
              <w:left w:val="single" w:sz="4" w:space="0" w:color="000000"/>
              <w:bottom w:val="single" w:sz="4" w:space="0" w:color="000000"/>
              <w:right w:val="single" w:sz="4" w:space="0" w:color="000000"/>
            </w:tcBorders>
            <w:noWrap/>
            <w:vAlign w:val="center"/>
          </w:tcPr>
          <w:p w14:paraId="7F3DD9F9" w14:textId="77777777" w:rsidR="005D78FB"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22</w:t>
            </w:r>
          </w:p>
        </w:tc>
        <w:tc>
          <w:tcPr>
            <w:tcW w:w="2340" w:type="dxa"/>
            <w:tcBorders>
              <w:top w:val="single" w:sz="4" w:space="0" w:color="000000"/>
              <w:left w:val="single" w:sz="4" w:space="0" w:color="000000"/>
              <w:bottom w:val="single" w:sz="4" w:space="0" w:color="000000"/>
              <w:right w:val="single" w:sz="4" w:space="0" w:color="000000"/>
            </w:tcBorders>
            <w:noWrap/>
            <w:vAlign w:val="center"/>
          </w:tcPr>
          <w:p w14:paraId="0A1C439A" w14:textId="77777777" w:rsidR="005D78FB" w:rsidRDefault="00000000">
            <w:pPr>
              <w:widowControl/>
              <w:jc w:val="center"/>
              <w:textAlignment w:val="center"/>
              <w:rPr>
                <w:rFonts w:ascii="宋体" w:eastAsia="宋体" w:hAnsi="宋体" w:cs="宋体" w:hint="eastAsia"/>
                <w:color w:val="000000"/>
                <w:sz w:val="20"/>
                <w:szCs w:val="20"/>
              </w:rPr>
            </w:pPr>
            <w:r>
              <w:rPr>
                <w:rStyle w:val="font41"/>
                <w:rFonts w:hint="default"/>
                <w:sz w:val="20"/>
                <w:szCs w:val="20"/>
                <w:lang w:bidi="ar"/>
              </w:rPr>
              <w:t>N526E02</w:t>
            </w:r>
          </w:p>
        </w:tc>
        <w:tc>
          <w:tcPr>
            <w:tcW w:w="4581" w:type="dxa"/>
            <w:tcBorders>
              <w:top w:val="single" w:sz="4" w:space="0" w:color="000000"/>
              <w:left w:val="single" w:sz="4" w:space="0" w:color="000000"/>
              <w:bottom w:val="single" w:sz="4" w:space="0" w:color="000000"/>
              <w:right w:val="single" w:sz="4" w:space="0" w:color="000000"/>
            </w:tcBorders>
            <w:vAlign w:val="center"/>
          </w:tcPr>
          <w:p w14:paraId="3F340725" w14:textId="77777777" w:rsidR="005D78FB" w:rsidRDefault="00000000">
            <w:pPr>
              <w:widowControl/>
              <w:jc w:val="center"/>
              <w:textAlignment w:val="center"/>
              <w:rPr>
                <w:rFonts w:ascii="宋体" w:eastAsia="宋体" w:hAnsi="宋体" w:cs="宋体" w:hint="eastAsia"/>
                <w:color w:val="000000"/>
                <w:sz w:val="20"/>
                <w:szCs w:val="20"/>
              </w:rPr>
            </w:pPr>
            <w:r>
              <w:rPr>
                <w:rStyle w:val="font41"/>
                <w:rFonts w:hint="default"/>
                <w:sz w:val="20"/>
                <w:szCs w:val="20"/>
                <w:lang w:bidi="ar"/>
              </w:rPr>
              <w:t>8路1-10v调光控制器，8*16A</w:t>
            </w:r>
          </w:p>
        </w:tc>
        <w:tc>
          <w:tcPr>
            <w:tcW w:w="1125" w:type="dxa"/>
            <w:tcBorders>
              <w:top w:val="single" w:sz="4" w:space="0" w:color="000000"/>
              <w:left w:val="single" w:sz="4" w:space="0" w:color="000000"/>
              <w:bottom w:val="single" w:sz="4" w:space="0" w:color="000000"/>
              <w:right w:val="single" w:sz="4" w:space="0" w:color="000000"/>
            </w:tcBorders>
            <w:noWrap/>
            <w:vAlign w:val="center"/>
          </w:tcPr>
          <w:p w14:paraId="31F9FDB9" w14:textId="77777777" w:rsidR="005D78FB"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8</w:t>
            </w:r>
          </w:p>
        </w:tc>
      </w:tr>
      <w:tr w:rsidR="005D78FB" w14:paraId="0FD5B6A9" w14:textId="77777777">
        <w:trPr>
          <w:trHeight w:val="113"/>
          <w:jc w:val="center"/>
        </w:trPr>
        <w:tc>
          <w:tcPr>
            <w:tcW w:w="1050" w:type="dxa"/>
            <w:tcBorders>
              <w:top w:val="single" w:sz="4" w:space="0" w:color="000000"/>
              <w:left w:val="single" w:sz="4" w:space="0" w:color="000000"/>
              <w:bottom w:val="single" w:sz="4" w:space="0" w:color="000000"/>
              <w:right w:val="single" w:sz="4" w:space="0" w:color="000000"/>
            </w:tcBorders>
            <w:noWrap/>
            <w:vAlign w:val="center"/>
          </w:tcPr>
          <w:p w14:paraId="74A37D4A" w14:textId="77777777" w:rsidR="005D78FB"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23</w:t>
            </w:r>
          </w:p>
        </w:tc>
        <w:tc>
          <w:tcPr>
            <w:tcW w:w="2340" w:type="dxa"/>
            <w:tcBorders>
              <w:top w:val="single" w:sz="4" w:space="0" w:color="000000"/>
              <w:left w:val="single" w:sz="4" w:space="0" w:color="000000"/>
              <w:bottom w:val="single" w:sz="4" w:space="0" w:color="000000"/>
              <w:right w:val="single" w:sz="4" w:space="0" w:color="000000"/>
            </w:tcBorders>
            <w:noWrap/>
            <w:vAlign w:val="center"/>
          </w:tcPr>
          <w:p w14:paraId="6D5114B8" w14:textId="77777777" w:rsidR="005D78FB" w:rsidRDefault="00000000">
            <w:pPr>
              <w:widowControl/>
              <w:jc w:val="center"/>
              <w:textAlignment w:val="center"/>
              <w:rPr>
                <w:rFonts w:ascii="宋体" w:eastAsia="宋体" w:hAnsi="宋体" w:cs="宋体" w:hint="eastAsia"/>
                <w:color w:val="000000"/>
                <w:sz w:val="20"/>
                <w:szCs w:val="20"/>
              </w:rPr>
            </w:pPr>
            <w:r>
              <w:rPr>
                <w:rStyle w:val="font41"/>
                <w:rFonts w:hint="default"/>
                <w:sz w:val="20"/>
                <w:szCs w:val="20"/>
                <w:lang w:bidi="ar"/>
              </w:rPr>
              <w:t>N526/02</w:t>
            </w:r>
          </w:p>
        </w:tc>
        <w:tc>
          <w:tcPr>
            <w:tcW w:w="4581" w:type="dxa"/>
            <w:tcBorders>
              <w:top w:val="single" w:sz="4" w:space="0" w:color="000000"/>
              <w:left w:val="single" w:sz="4" w:space="0" w:color="000000"/>
              <w:bottom w:val="single" w:sz="4" w:space="0" w:color="000000"/>
              <w:right w:val="single" w:sz="4" w:space="0" w:color="000000"/>
            </w:tcBorders>
            <w:vAlign w:val="center"/>
          </w:tcPr>
          <w:p w14:paraId="4E3006FE" w14:textId="77777777" w:rsidR="005D78FB" w:rsidRDefault="00000000">
            <w:pPr>
              <w:widowControl/>
              <w:jc w:val="center"/>
              <w:textAlignment w:val="center"/>
              <w:rPr>
                <w:rFonts w:ascii="宋体" w:eastAsia="宋体" w:hAnsi="宋体" w:cs="宋体" w:hint="eastAsia"/>
                <w:color w:val="000000"/>
                <w:sz w:val="20"/>
                <w:szCs w:val="20"/>
              </w:rPr>
            </w:pPr>
            <w:r>
              <w:rPr>
                <w:rStyle w:val="font41"/>
                <w:rFonts w:hint="default"/>
                <w:sz w:val="20"/>
                <w:szCs w:val="20"/>
                <w:lang w:bidi="ar"/>
              </w:rPr>
              <w:t>3路1-10v调光控制器，3*6A</w:t>
            </w:r>
          </w:p>
        </w:tc>
        <w:tc>
          <w:tcPr>
            <w:tcW w:w="1125" w:type="dxa"/>
            <w:tcBorders>
              <w:top w:val="single" w:sz="4" w:space="0" w:color="000000"/>
              <w:left w:val="single" w:sz="4" w:space="0" w:color="000000"/>
              <w:bottom w:val="single" w:sz="4" w:space="0" w:color="000000"/>
              <w:right w:val="single" w:sz="4" w:space="0" w:color="000000"/>
            </w:tcBorders>
            <w:noWrap/>
            <w:vAlign w:val="center"/>
          </w:tcPr>
          <w:p w14:paraId="6C04221A" w14:textId="77777777" w:rsidR="005D78FB"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10</w:t>
            </w:r>
          </w:p>
        </w:tc>
      </w:tr>
      <w:tr w:rsidR="005D78FB" w14:paraId="24721B24" w14:textId="77777777">
        <w:trPr>
          <w:trHeight w:val="113"/>
          <w:jc w:val="center"/>
        </w:trPr>
        <w:tc>
          <w:tcPr>
            <w:tcW w:w="1050" w:type="dxa"/>
            <w:tcBorders>
              <w:top w:val="single" w:sz="4" w:space="0" w:color="000000"/>
              <w:left w:val="single" w:sz="4" w:space="0" w:color="000000"/>
              <w:bottom w:val="single" w:sz="4" w:space="0" w:color="000000"/>
              <w:right w:val="single" w:sz="4" w:space="0" w:color="000000"/>
            </w:tcBorders>
            <w:noWrap/>
            <w:vAlign w:val="center"/>
          </w:tcPr>
          <w:p w14:paraId="26FF69E0" w14:textId="77777777" w:rsidR="005D78FB"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24</w:t>
            </w:r>
          </w:p>
        </w:tc>
        <w:tc>
          <w:tcPr>
            <w:tcW w:w="2340" w:type="dxa"/>
            <w:tcBorders>
              <w:top w:val="single" w:sz="4" w:space="0" w:color="000000"/>
              <w:left w:val="single" w:sz="4" w:space="0" w:color="000000"/>
              <w:bottom w:val="single" w:sz="4" w:space="0" w:color="000000"/>
              <w:right w:val="single" w:sz="4" w:space="0" w:color="000000"/>
            </w:tcBorders>
            <w:noWrap/>
            <w:vAlign w:val="center"/>
          </w:tcPr>
          <w:p w14:paraId="1C5A7051" w14:textId="77777777" w:rsidR="005D78FB" w:rsidRDefault="00000000">
            <w:pPr>
              <w:widowControl/>
              <w:jc w:val="center"/>
              <w:textAlignment w:val="center"/>
              <w:rPr>
                <w:rFonts w:ascii="宋体" w:eastAsia="宋体" w:hAnsi="宋体" w:cs="宋体" w:hint="eastAsia"/>
                <w:color w:val="000000"/>
                <w:sz w:val="20"/>
                <w:szCs w:val="20"/>
              </w:rPr>
            </w:pPr>
            <w:r>
              <w:rPr>
                <w:rStyle w:val="font41"/>
                <w:rFonts w:hint="default"/>
                <w:sz w:val="20"/>
                <w:szCs w:val="20"/>
                <w:lang w:bidi="ar"/>
              </w:rPr>
              <w:t>N567</w:t>
            </w:r>
          </w:p>
        </w:tc>
        <w:tc>
          <w:tcPr>
            <w:tcW w:w="4581" w:type="dxa"/>
            <w:tcBorders>
              <w:top w:val="single" w:sz="4" w:space="0" w:color="000000"/>
              <w:left w:val="single" w:sz="4" w:space="0" w:color="000000"/>
              <w:bottom w:val="single" w:sz="4" w:space="0" w:color="000000"/>
              <w:right w:val="single" w:sz="4" w:space="0" w:color="000000"/>
            </w:tcBorders>
            <w:vAlign w:val="center"/>
          </w:tcPr>
          <w:p w14:paraId="35F194F3" w14:textId="77777777" w:rsidR="005D78FB" w:rsidRDefault="00000000">
            <w:pPr>
              <w:widowControl/>
              <w:jc w:val="center"/>
              <w:textAlignment w:val="center"/>
              <w:rPr>
                <w:rFonts w:ascii="宋体" w:eastAsia="宋体" w:hAnsi="宋体" w:cs="宋体" w:hint="eastAsia"/>
                <w:color w:val="000000"/>
                <w:sz w:val="20"/>
                <w:szCs w:val="20"/>
              </w:rPr>
            </w:pPr>
            <w:r>
              <w:rPr>
                <w:rStyle w:val="font41"/>
                <w:rFonts w:hint="default"/>
                <w:sz w:val="20"/>
                <w:szCs w:val="20"/>
                <w:lang w:bidi="ar"/>
              </w:rPr>
              <w:t>4路开关执行器4*8A ，带手动</w:t>
            </w:r>
          </w:p>
        </w:tc>
        <w:tc>
          <w:tcPr>
            <w:tcW w:w="1125" w:type="dxa"/>
            <w:tcBorders>
              <w:top w:val="single" w:sz="4" w:space="0" w:color="000000"/>
              <w:left w:val="single" w:sz="4" w:space="0" w:color="000000"/>
              <w:bottom w:val="single" w:sz="4" w:space="0" w:color="000000"/>
              <w:right w:val="single" w:sz="4" w:space="0" w:color="000000"/>
            </w:tcBorders>
            <w:noWrap/>
            <w:vAlign w:val="center"/>
          </w:tcPr>
          <w:p w14:paraId="434EB104" w14:textId="77777777" w:rsidR="005D78FB"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16</w:t>
            </w:r>
          </w:p>
        </w:tc>
      </w:tr>
      <w:tr w:rsidR="005D78FB" w14:paraId="43D95AB3" w14:textId="77777777">
        <w:trPr>
          <w:trHeight w:val="113"/>
          <w:jc w:val="center"/>
        </w:trPr>
        <w:tc>
          <w:tcPr>
            <w:tcW w:w="1050" w:type="dxa"/>
            <w:tcBorders>
              <w:top w:val="single" w:sz="4" w:space="0" w:color="000000"/>
              <w:left w:val="single" w:sz="4" w:space="0" w:color="000000"/>
              <w:bottom w:val="single" w:sz="4" w:space="0" w:color="000000"/>
              <w:right w:val="single" w:sz="4" w:space="0" w:color="000000"/>
            </w:tcBorders>
            <w:noWrap/>
            <w:vAlign w:val="center"/>
          </w:tcPr>
          <w:p w14:paraId="144B950D" w14:textId="77777777" w:rsidR="005D78FB"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25</w:t>
            </w:r>
          </w:p>
        </w:tc>
        <w:tc>
          <w:tcPr>
            <w:tcW w:w="2340" w:type="dxa"/>
            <w:tcBorders>
              <w:top w:val="single" w:sz="4" w:space="0" w:color="000000"/>
              <w:left w:val="single" w:sz="4" w:space="0" w:color="000000"/>
              <w:bottom w:val="single" w:sz="4" w:space="0" w:color="000000"/>
              <w:right w:val="single" w:sz="4" w:space="0" w:color="000000"/>
            </w:tcBorders>
            <w:noWrap/>
            <w:vAlign w:val="center"/>
          </w:tcPr>
          <w:p w14:paraId="1BEF80B4" w14:textId="77777777" w:rsidR="005D78FB" w:rsidRDefault="00000000">
            <w:pPr>
              <w:widowControl/>
              <w:jc w:val="center"/>
              <w:textAlignment w:val="center"/>
              <w:rPr>
                <w:rFonts w:ascii="宋体" w:eastAsia="宋体" w:hAnsi="宋体" w:cs="宋体" w:hint="eastAsia"/>
                <w:color w:val="000000"/>
                <w:sz w:val="20"/>
                <w:szCs w:val="20"/>
              </w:rPr>
            </w:pPr>
            <w:r>
              <w:rPr>
                <w:rStyle w:val="font41"/>
                <w:rFonts w:hint="default"/>
                <w:sz w:val="20"/>
                <w:szCs w:val="20"/>
                <w:lang w:bidi="ar"/>
              </w:rPr>
              <w:t>N521</w:t>
            </w:r>
          </w:p>
        </w:tc>
        <w:tc>
          <w:tcPr>
            <w:tcW w:w="4581" w:type="dxa"/>
            <w:tcBorders>
              <w:top w:val="single" w:sz="4" w:space="0" w:color="000000"/>
              <w:left w:val="single" w:sz="4" w:space="0" w:color="000000"/>
              <w:bottom w:val="single" w:sz="4" w:space="0" w:color="000000"/>
              <w:right w:val="single" w:sz="4" w:space="0" w:color="000000"/>
            </w:tcBorders>
            <w:vAlign w:val="center"/>
          </w:tcPr>
          <w:p w14:paraId="042255B3" w14:textId="77777777" w:rsidR="005D78FB" w:rsidRDefault="00000000">
            <w:pPr>
              <w:widowControl/>
              <w:jc w:val="center"/>
              <w:textAlignment w:val="center"/>
              <w:rPr>
                <w:rFonts w:ascii="宋体" w:eastAsia="宋体" w:hAnsi="宋体" w:cs="宋体" w:hint="eastAsia"/>
                <w:color w:val="000000"/>
                <w:sz w:val="20"/>
                <w:szCs w:val="20"/>
              </w:rPr>
            </w:pPr>
            <w:r>
              <w:rPr>
                <w:rStyle w:val="font41"/>
                <w:rFonts w:hint="default"/>
                <w:sz w:val="20"/>
                <w:szCs w:val="20"/>
                <w:lang w:bidi="ar"/>
              </w:rPr>
              <w:t>2路电动遮阳帘执行器，2*6A</w:t>
            </w:r>
          </w:p>
        </w:tc>
        <w:tc>
          <w:tcPr>
            <w:tcW w:w="1125" w:type="dxa"/>
            <w:tcBorders>
              <w:top w:val="single" w:sz="4" w:space="0" w:color="000000"/>
              <w:left w:val="single" w:sz="4" w:space="0" w:color="000000"/>
              <w:bottom w:val="single" w:sz="4" w:space="0" w:color="000000"/>
              <w:right w:val="single" w:sz="4" w:space="0" w:color="000000"/>
            </w:tcBorders>
            <w:noWrap/>
            <w:vAlign w:val="center"/>
          </w:tcPr>
          <w:p w14:paraId="0AE306D8" w14:textId="77777777" w:rsidR="005D78FB"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1</w:t>
            </w:r>
          </w:p>
        </w:tc>
      </w:tr>
      <w:tr w:rsidR="005D78FB" w14:paraId="47EBD1BD" w14:textId="77777777">
        <w:trPr>
          <w:trHeight w:val="113"/>
          <w:jc w:val="center"/>
        </w:trPr>
        <w:tc>
          <w:tcPr>
            <w:tcW w:w="1050" w:type="dxa"/>
            <w:tcBorders>
              <w:top w:val="single" w:sz="4" w:space="0" w:color="000000"/>
              <w:left w:val="single" w:sz="4" w:space="0" w:color="000000"/>
              <w:bottom w:val="single" w:sz="4" w:space="0" w:color="000000"/>
              <w:right w:val="single" w:sz="4" w:space="0" w:color="000000"/>
            </w:tcBorders>
            <w:noWrap/>
            <w:vAlign w:val="center"/>
          </w:tcPr>
          <w:p w14:paraId="544FBC56" w14:textId="77777777" w:rsidR="005D78FB"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26</w:t>
            </w:r>
          </w:p>
        </w:tc>
        <w:tc>
          <w:tcPr>
            <w:tcW w:w="2340" w:type="dxa"/>
            <w:tcBorders>
              <w:top w:val="single" w:sz="4" w:space="0" w:color="000000"/>
              <w:left w:val="single" w:sz="4" w:space="0" w:color="000000"/>
              <w:bottom w:val="single" w:sz="4" w:space="0" w:color="000000"/>
              <w:right w:val="single" w:sz="4" w:space="0" w:color="000000"/>
            </w:tcBorders>
            <w:noWrap/>
            <w:vAlign w:val="center"/>
          </w:tcPr>
          <w:p w14:paraId="7397EBF3" w14:textId="77777777" w:rsidR="005D78FB" w:rsidRDefault="00000000">
            <w:pPr>
              <w:widowControl/>
              <w:jc w:val="center"/>
              <w:textAlignment w:val="center"/>
              <w:rPr>
                <w:rFonts w:ascii="宋体" w:eastAsia="宋体" w:hAnsi="宋体" w:cs="宋体" w:hint="eastAsia"/>
                <w:color w:val="000000"/>
                <w:sz w:val="20"/>
                <w:szCs w:val="20"/>
              </w:rPr>
            </w:pPr>
            <w:r>
              <w:rPr>
                <w:rStyle w:val="font41"/>
                <w:rFonts w:hint="default"/>
                <w:sz w:val="20"/>
                <w:szCs w:val="20"/>
                <w:lang w:bidi="ar"/>
              </w:rPr>
              <w:t>N125/22</w:t>
            </w:r>
          </w:p>
        </w:tc>
        <w:tc>
          <w:tcPr>
            <w:tcW w:w="4581" w:type="dxa"/>
            <w:tcBorders>
              <w:top w:val="single" w:sz="4" w:space="0" w:color="000000"/>
              <w:left w:val="single" w:sz="4" w:space="0" w:color="000000"/>
              <w:bottom w:val="single" w:sz="4" w:space="0" w:color="000000"/>
              <w:right w:val="single" w:sz="4" w:space="0" w:color="000000"/>
            </w:tcBorders>
            <w:vAlign w:val="center"/>
          </w:tcPr>
          <w:p w14:paraId="5E245B2E" w14:textId="77777777" w:rsidR="005D78FB" w:rsidRDefault="00000000">
            <w:pPr>
              <w:widowControl/>
              <w:jc w:val="center"/>
              <w:textAlignment w:val="center"/>
              <w:rPr>
                <w:rFonts w:ascii="宋体" w:eastAsia="宋体" w:hAnsi="宋体" w:cs="宋体" w:hint="eastAsia"/>
                <w:color w:val="000000"/>
                <w:sz w:val="20"/>
                <w:szCs w:val="20"/>
              </w:rPr>
            </w:pPr>
            <w:r>
              <w:rPr>
                <w:rStyle w:val="font41"/>
                <w:rFonts w:hint="default"/>
                <w:sz w:val="20"/>
                <w:szCs w:val="20"/>
                <w:lang w:bidi="ar"/>
              </w:rPr>
              <w:t>640ma带扼流总线电源</w:t>
            </w:r>
          </w:p>
        </w:tc>
        <w:tc>
          <w:tcPr>
            <w:tcW w:w="1125" w:type="dxa"/>
            <w:tcBorders>
              <w:top w:val="single" w:sz="4" w:space="0" w:color="000000"/>
              <w:left w:val="single" w:sz="4" w:space="0" w:color="000000"/>
              <w:bottom w:val="single" w:sz="4" w:space="0" w:color="000000"/>
              <w:right w:val="single" w:sz="4" w:space="0" w:color="000000"/>
            </w:tcBorders>
            <w:noWrap/>
            <w:vAlign w:val="center"/>
          </w:tcPr>
          <w:p w14:paraId="672FDC08" w14:textId="77777777" w:rsidR="005D78FB"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79</w:t>
            </w:r>
          </w:p>
        </w:tc>
      </w:tr>
      <w:tr w:rsidR="005D78FB" w14:paraId="6C878792" w14:textId="77777777">
        <w:trPr>
          <w:trHeight w:val="113"/>
          <w:jc w:val="center"/>
        </w:trPr>
        <w:tc>
          <w:tcPr>
            <w:tcW w:w="1050" w:type="dxa"/>
            <w:tcBorders>
              <w:top w:val="single" w:sz="4" w:space="0" w:color="000000"/>
              <w:left w:val="single" w:sz="4" w:space="0" w:color="000000"/>
              <w:bottom w:val="single" w:sz="4" w:space="0" w:color="000000"/>
              <w:right w:val="single" w:sz="4" w:space="0" w:color="000000"/>
            </w:tcBorders>
            <w:noWrap/>
            <w:vAlign w:val="center"/>
          </w:tcPr>
          <w:p w14:paraId="75B13183" w14:textId="77777777" w:rsidR="005D78FB"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27</w:t>
            </w:r>
          </w:p>
        </w:tc>
        <w:tc>
          <w:tcPr>
            <w:tcW w:w="2340" w:type="dxa"/>
            <w:tcBorders>
              <w:top w:val="single" w:sz="4" w:space="0" w:color="000000"/>
              <w:left w:val="single" w:sz="4" w:space="0" w:color="000000"/>
              <w:bottom w:val="single" w:sz="4" w:space="0" w:color="000000"/>
              <w:right w:val="single" w:sz="4" w:space="0" w:color="000000"/>
            </w:tcBorders>
            <w:noWrap/>
            <w:vAlign w:val="center"/>
          </w:tcPr>
          <w:p w14:paraId="06E720FD" w14:textId="77777777" w:rsidR="005D78FB" w:rsidRDefault="00000000">
            <w:pPr>
              <w:widowControl/>
              <w:jc w:val="center"/>
              <w:textAlignment w:val="center"/>
              <w:rPr>
                <w:rFonts w:ascii="宋体" w:eastAsia="宋体" w:hAnsi="宋体" w:cs="宋体" w:hint="eastAsia"/>
                <w:color w:val="000000"/>
                <w:sz w:val="20"/>
                <w:szCs w:val="20"/>
              </w:rPr>
            </w:pPr>
            <w:r>
              <w:rPr>
                <w:rStyle w:val="font41"/>
                <w:rFonts w:hint="default"/>
                <w:sz w:val="20"/>
                <w:szCs w:val="20"/>
                <w:lang w:bidi="ar"/>
              </w:rPr>
              <w:t>N146</w:t>
            </w:r>
          </w:p>
        </w:tc>
        <w:tc>
          <w:tcPr>
            <w:tcW w:w="4581" w:type="dxa"/>
            <w:tcBorders>
              <w:top w:val="single" w:sz="4" w:space="0" w:color="000000"/>
              <w:left w:val="single" w:sz="4" w:space="0" w:color="000000"/>
              <w:bottom w:val="single" w:sz="4" w:space="0" w:color="000000"/>
              <w:right w:val="single" w:sz="4" w:space="0" w:color="000000"/>
            </w:tcBorders>
            <w:vAlign w:val="center"/>
          </w:tcPr>
          <w:p w14:paraId="592B16C2" w14:textId="77777777" w:rsidR="005D78FB" w:rsidRDefault="00000000">
            <w:pPr>
              <w:widowControl/>
              <w:jc w:val="center"/>
              <w:textAlignment w:val="center"/>
              <w:rPr>
                <w:rFonts w:ascii="宋体" w:eastAsia="宋体" w:hAnsi="宋体" w:cs="宋体" w:hint="eastAsia"/>
                <w:color w:val="000000"/>
                <w:sz w:val="20"/>
                <w:szCs w:val="20"/>
              </w:rPr>
            </w:pPr>
            <w:r>
              <w:rPr>
                <w:rStyle w:val="font41"/>
                <w:rFonts w:hint="default"/>
                <w:sz w:val="20"/>
                <w:szCs w:val="20"/>
                <w:lang w:bidi="ar"/>
              </w:rPr>
              <w:t>KNX IP路由器</w:t>
            </w:r>
          </w:p>
        </w:tc>
        <w:tc>
          <w:tcPr>
            <w:tcW w:w="1125" w:type="dxa"/>
            <w:tcBorders>
              <w:top w:val="single" w:sz="4" w:space="0" w:color="000000"/>
              <w:left w:val="single" w:sz="4" w:space="0" w:color="000000"/>
              <w:bottom w:val="single" w:sz="4" w:space="0" w:color="000000"/>
              <w:right w:val="single" w:sz="4" w:space="0" w:color="000000"/>
            </w:tcBorders>
            <w:noWrap/>
            <w:vAlign w:val="center"/>
          </w:tcPr>
          <w:p w14:paraId="5F8A7608" w14:textId="77777777" w:rsidR="005D78FB"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27</w:t>
            </w:r>
          </w:p>
        </w:tc>
      </w:tr>
      <w:tr w:rsidR="005D78FB" w14:paraId="476033B0" w14:textId="77777777">
        <w:trPr>
          <w:trHeight w:val="113"/>
          <w:jc w:val="center"/>
        </w:trPr>
        <w:tc>
          <w:tcPr>
            <w:tcW w:w="1050" w:type="dxa"/>
            <w:tcBorders>
              <w:top w:val="single" w:sz="4" w:space="0" w:color="000000"/>
              <w:left w:val="single" w:sz="4" w:space="0" w:color="000000"/>
              <w:bottom w:val="single" w:sz="4" w:space="0" w:color="000000"/>
              <w:right w:val="single" w:sz="4" w:space="0" w:color="000000"/>
            </w:tcBorders>
            <w:noWrap/>
            <w:vAlign w:val="center"/>
          </w:tcPr>
          <w:p w14:paraId="5620F341" w14:textId="77777777" w:rsidR="005D78FB"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28</w:t>
            </w:r>
          </w:p>
        </w:tc>
        <w:tc>
          <w:tcPr>
            <w:tcW w:w="2340" w:type="dxa"/>
            <w:tcBorders>
              <w:top w:val="single" w:sz="4" w:space="0" w:color="000000"/>
              <w:left w:val="single" w:sz="4" w:space="0" w:color="000000"/>
              <w:bottom w:val="single" w:sz="4" w:space="0" w:color="000000"/>
              <w:right w:val="single" w:sz="4" w:space="0" w:color="000000"/>
            </w:tcBorders>
            <w:noWrap/>
            <w:vAlign w:val="center"/>
          </w:tcPr>
          <w:p w14:paraId="6E566AFD" w14:textId="77777777" w:rsidR="005D78FB" w:rsidRDefault="00000000">
            <w:pPr>
              <w:widowControl/>
              <w:jc w:val="center"/>
              <w:textAlignment w:val="center"/>
              <w:rPr>
                <w:rFonts w:ascii="宋体" w:eastAsia="宋体" w:hAnsi="宋体" w:cs="宋体" w:hint="eastAsia"/>
                <w:color w:val="000000"/>
                <w:sz w:val="20"/>
                <w:szCs w:val="20"/>
              </w:rPr>
            </w:pPr>
            <w:r>
              <w:rPr>
                <w:rStyle w:val="font41"/>
                <w:rFonts w:hint="default"/>
                <w:sz w:val="20"/>
                <w:szCs w:val="20"/>
                <w:lang w:bidi="ar"/>
              </w:rPr>
              <w:t>RDF301</w:t>
            </w:r>
          </w:p>
        </w:tc>
        <w:tc>
          <w:tcPr>
            <w:tcW w:w="4581" w:type="dxa"/>
            <w:tcBorders>
              <w:top w:val="single" w:sz="4" w:space="0" w:color="000000"/>
              <w:left w:val="single" w:sz="4" w:space="0" w:color="000000"/>
              <w:bottom w:val="single" w:sz="4" w:space="0" w:color="000000"/>
              <w:right w:val="single" w:sz="4" w:space="0" w:color="000000"/>
            </w:tcBorders>
            <w:vAlign w:val="center"/>
          </w:tcPr>
          <w:p w14:paraId="2204C91F" w14:textId="77777777" w:rsidR="005D78FB" w:rsidRDefault="00000000">
            <w:pPr>
              <w:widowControl/>
              <w:jc w:val="center"/>
              <w:textAlignment w:val="center"/>
              <w:rPr>
                <w:rFonts w:ascii="宋体" w:eastAsia="宋体" w:hAnsi="宋体" w:cs="宋体" w:hint="eastAsia"/>
                <w:color w:val="000000"/>
                <w:sz w:val="20"/>
                <w:szCs w:val="20"/>
              </w:rPr>
            </w:pPr>
            <w:r>
              <w:rPr>
                <w:rStyle w:val="font41"/>
                <w:rFonts w:hint="default"/>
                <w:sz w:val="20"/>
                <w:szCs w:val="20"/>
                <w:lang w:bidi="ar"/>
              </w:rPr>
              <w:t>温控面板</w:t>
            </w:r>
          </w:p>
        </w:tc>
        <w:tc>
          <w:tcPr>
            <w:tcW w:w="1125" w:type="dxa"/>
            <w:tcBorders>
              <w:top w:val="single" w:sz="4" w:space="0" w:color="000000"/>
              <w:left w:val="single" w:sz="4" w:space="0" w:color="000000"/>
              <w:bottom w:val="single" w:sz="4" w:space="0" w:color="000000"/>
              <w:right w:val="single" w:sz="4" w:space="0" w:color="000000"/>
            </w:tcBorders>
            <w:noWrap/>
            <w:vAlign w:val="center"/>
          </w:tcPr>
          <w:p w14:paraId="4EFE36E1" w14:textId="77777777" w:rsidR="005D78FB"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1014</w:t>
            </w:r>
          </w:p>
        </w:tc>
      </w:tr>
    </w:tbl>
    <w:p w14:paraId="18055F4C" w14:textId="77777777" w:rsidR="005D78FB" w:rsidRDefault="005D78FB">
      <w:pPr>
        <w:pStyle w:val="a3"/>
        <w:spacing w:line="560" w:lineRule="exact"/>
        <w:rPr>
          <w:rFonts w:ascii="仿宋" w:eastAsia="仿宋" w:hAnsi="仿宋" w:cs="仿宋" w:hint="eastAsia"/>
          <w:color w:val="000000" w:themeColor="text1"/>
          <w:sz w:val="32"/>
          <w:szCs w:val="32"/>
        </w:rPr>
      </w:pPr>
    </w:p>
    <w:p w14:paraId="33E5E303" w14:textId="77777777" w:rsidR="005D78FB" w:rsidRDefault="005D78FB">
      <w:pPr>
        <w:snapToGrid w:val="0"/>
        <w:spacing w:line="420" w:lineRule="auto"/>
        <w:rPr>
          <w:rFonts w:ascii="仿宋" w:eastAsia="仿宋" w:hAnsi="仿宋" w:cs="仿宋" w:hint="eastAsia"/>
          <w:sz w:val="30"/>
          <w:szCs w:val="30"/>
        </w:rPr>
      </w:pPr>
    </w:p>
    <w:p w14:paraId="426D9453" w14:textId="77777777" w:rsidR="005D78FB" w:rsidRDefault="005D78FB">
      <w:pPr>
        <w:snapToGrid w:val="0"/>
        <w:spacing w:line="420" w:lineRule="auto"/>
        <w:rPr>
          <w:rFonts w:ascii="仿宋" w:eastAsia="仿宋" w:hAnsi="仿宋" w:cs="仿宋" w:hint="eastAsia"/>
          <w:sz w:val="30"/>
          <w:szCs w:val="30"/>
        </w:rPr>
      </w:pPr>
    </w:p>
    <w:p w14:paraId="0C244640" w14:textId="77777777" w:rsidR="005D78FB" w:rsidRDefault="005D78FB">
      <w:pPr>
        <w:snapToGrid w:val="0"/>
        <w:spacing w:line="420" w:lineRule="auto"/>
        <w:rPr>
          <w:rFonts w:ascii="仿宋" w:eastAsia="仿宋" w:hAnsi="仿宋" w:cs="仿宋" w:hint="eastAsia"/>
          <w:sz w:val="30"/>
          <w:szCs w:val="30"/>
        </w:rPr>
      </w:pPr>
    </w:p>
    <w:p w14:paraId="394ED552" w14:textId="77777777" w:rsidR="005D78FB" w:rsidRDefault="005D78FB">
      <w:pPr>
        <w:snapToGrid w:val="0"/>
        <w:spacing w:line="420" w:lineRule="auto"/>
        <w:rPr>
          <w:rFonts w:ascii="仿宋" w:eastAsia="仿宋" w:hAnsi="仿宋" w:cs="仿宋" w:hint="eastAsia"/>
          <w:sz w:val="30"/>
          <w:szCs w:val="30"/>
        </w:rPr>
      </w:pPr>
    </w:p>
    <w:p w14:paraId="32306C27" w14:textId="77777777" w:rsidR="005D78FB" w:rsidRDefault="00000000">
      <w:pPr>
        <w:snapToGrid w:val="0"/>
        <w:spacing w:line="420" w:lineRule="auto"/>
        <w:ind w:firstLineChars="200" w:firstLine="600"/>
        <w:rPr>
          <w:rFonts w:ascii="仿宋" w:eastAsia="仿宋" w:hAnsi="仿宋" w:cs="仿宋" w:hint="eastAsia"/>
          <w:color w:val="000000" w:themeColor="text1"/>
          <w:sz w:val="32"/>
          <w:szCs w:val="32"/>
        </w:rPr>
      </w:pPr>
      <w:r>
        <w:rPr>
          <w:rFonts w:ascii="仿宋" w:eastAsia="仿宋" w:hAnsi="仿宋" w:cs="仿宋" w:hint="eastAsia"/>
          <w:sz w:val="30"/>
          <w:szCs w:val="30"/>
        </w:rPr>
        <w:lastRenderedPageBreak/>
        <w:t>附件2：</w:t>
      </w:r>
      <w:r>
        <w:rPr>
          <w:rFonts w:ascii="仿宋" w:eastAsia="仿宋" w:hAnsi="仿宋" w:cs="仿宋" w:hint="eastAsia"/>
          <w:color w:val="000000" w:themeColor="text1"/>
          <w:sz w:val="32"/>
          <w:szCs w:val="32"/>
        </w:rPr>
        <w:t xml:space="preserve">履约保证金扣罚确认单  </w:t>
      </w:r>
    </w:p>
    <w:p w14:paraId="4E7E6734" w14:textId="77777777" w:rsidR="005D78FB" w:rsidRDefault="00000000">
      <w:pPr>
        <w:pStyle w:val="a3"/>
        <w:spacing w:line="560" w:lineRule="exact"/>
        <w:rPr>
          <w:rFonts w:ascii="仿宋" w:eastAsia="仿宋" w:hAnsi="仿宋" w:cs="仿宋" w:hint="eastAsia"/>
          <w:b/>
          <w:bCs/>
          <w:sz w:val="2"/>
          <w:szCs w:val="2"/>
        </w:rPr>
      </w:pPr>
      <w:r>
        <w:rPr>
          <w:rFonts w:ascii="仿宋" w:eastAsia="仿宋" w:hAnsi="仿宋" w:cs="仿宋" w:hint="eastAsia"/>
          <w:color w:val="000000" w:themeColor="text1"/>
          <w:sz w:val="32"/>
          <w:szCs w:val="32"/>
        </w:rPr>
        <w:t xml:space="preserve">                </w:t>
      </w:r>
      <w:r>
        <w:rPr>
          <w:rFonts w:ascii="黑体" w:eastAsia="黑体" w:hAnsi="黑体" w:cs="黑体" w:hint="eastAsia"/>
          <w:b/>
          <w:bCs/>
          <w:sz w:val="30"/>
          <w:szCs w:val="30"/>
        </w:rPr>
        <w:t>履约保证金扣罚确认单</w:t>
      </w:r>
    </w:p>
    <w:p w14:paraId="7521AF2B" w14:textId="77777777" w:rsidR="005D78FB" w:rsidRDefault="00000000">
      <w:pPr>
        <w:pStyle w:val="a3"/>
        <w:spacing w:line="560" w:lineRule="exact"/>
        <w:ind w:firstLineChars="2100" w:firstLine="5903"/>
        <w:jc w:val="left"/>
        <w:rPr>
          <w:rFonts w:ascii="仿宋" w:eastAsia="仿宋" w:hAnsi="仿宋" w:cs="仿宋" w:hint="eastAsia"/>
          <w:b/>
          <w:bCs/>
          <w:sz w:val="28"/>
          <w:szCs w:val="28"/>
        </w:rPr>
      </w:pPr>
      <w:r>
        <w:rPr>
          <w:rFonts w:ascii="仿宋" w:eastAsia="仿宋" w:hAnsi="仿宋" w:cs="仿宋" w:hint="eastAsia"/>
          <w:b/>
          <w:bCs/>
          <w:sz w:val="28"/>
          <w:szCs w:val="28"/>
        </w:rPr>
        <w:t>填表日期：</w:t>
      </w:r>
    </w:p>
    <w:tbl>
      <w:tblPr>
        <w:tblStyle w:val="a4"/>
        <w:tblW w:w="0" w:type="auto"/>
        <w:jc w:val="center"/>
        <w:tblLook w:val="04A0" w:firstRow="1" w:lastRow="0" w:firstColumn="1" w:lastColumn="0" w:noHBand="0" w:noVBand="1"/>
      </w:tblPr>
      <w:tblGrid>
        <w:gridCol w:w="8522"/>
      </w:tblGrid>
      <w:tr w:rsidR="005D78FB" w14:paraId="37384BF9" w14:textId="77777777">
        <w:trPr>
          <w:trHeight w:val="735"/>
          <w:jc w:val="center"/>
        </w:trPr>
        <w:tc>
          <w:tcPr>
            <w:tcW w:w="8522" w:type="dxa"/>
            <w:vAlign w:val="center"/>
          </w:tcPr>
          <w:p w14:paraId="2849EDE6" w14:textId="77777777" w:rsidR="005D78FB" w:rsidRDefault="00000000">
            <w:pPr>
              <w:pStyle w:val="a3"/>
              <w:spacing w:line="560" w:lineRule="exact"/>
              <w:rPr>
                <w:rFonts w:ascii="仿宋" w:eastAsia="仿宋" w:hAnsi="仿宋" w:cs="仿宋" w:hint="eastAsia"/>
                <w:b/>
                <w:bCs/>
                <w:sz w:val="28"/>
                <w:szCs w:val="28"/>
              </w:rPr>
            </w:pPr>
            <w:r>
              <w:rPr>
                <w:rFonts w:ascii="仿宋" w:eastAsia="仿宋" w:hAnsi="仿宋" w:cs="仿宋" w:hint="eastAsia"/>
                <w:b/>
                <w:bCs/>
                <w:sz w:val="28"/>
                <w:szCs w:val="28"/>
              </w:rPr>
              <w:t>被扣罚公司/人员：</w:t>
            </w:r>
          </w:p>
        </w:tc>
      </w:tr>
      <w:tr w:rsidR="005D78FB" w14:paraId="1B4F8C8C" w14:textId="77777777">
        <w:trPr>
          <w:trHeight w:val="5965"/>
          <w:jc w:val="center"/>
        </w:trPr>
        <w:tc>
          <w:tcPr>
            <w:tcW w:w="8522" w:type="dxa"/>
          </w:tcPr>
          <w:p w14:paraId="05C76AE0" w14:textId="77777777" w:rsidR="005D78FB" w:rsidRDefault="00000000">
            <w:pPr>
              <w:pStyle w:val="a3"/>
              <w:spacing w:line="560" w:lineRule="exact"/>
              <w:rPr>
                <w:rFonts w:ascii="仿宋" w:eastAsia="仿宋" w:hAnsi="仿宋" w:cs="仿宋" w:hint="eastAsia"/>
                <w:b/>
                <w:bCs/>
                <w:sz w:val="28"/>
                <w:szCs w:val="28"/>
              </w:rPr>
            </w:pPr>
            <w:r>
              <w:rPr>
                <w:rFonts w:ascii="仿宋" w:eastAsia="仿宋" w:hAnsi="仿宋" w:cs="仿宋" w:hint="eastAsia"/>
                <w:b/>
                <w:bCs/>
                <w:sz w:val="28"/>
                <w:szCs w:val="28"/>
              </w:rPr>
              <w:t>扣罚原因：</w:t>
            </w:r>
          </w:p>
          <w:p w14:paraId="4E5BB791" w14:textId="77777777" w:rsidR="005D78FB" w:rsidRDefault="005D78FB">
            <w:pPr>
              <w:pStyle w:val="a3"/>
              <w:spacing w:line="560" w:lineRule="exact"/>
              <w:rPr>
                <w:rFonts w:ascii="仿宋" w:eastAsia="仿宋" w:hAnsi="仿宋" w:cs="仿宋" w:hint="eastAsia"/>
                <w:b/>
                <w:bCs/>
                <w:sz w:val="28"/>
                <w:szCs w:val="28"/>
              </w:rPr>
            </w:pPr>
          </w:p>
          <w:p w14:paraId="2F9E0540" w14:textId="77777777" w:rsidR="005D78FB" w:rsidRDefault="005D78FB">
            <w:pPr>
              <w:pStyle w:val="a3"/>
              <w:spacing w:line="560" w:lineRule="exact"/>
              <w:rPr>
                <w:rFonts w:ascii="仿宋" w:eastAsia="仿宋" w:hAnsi="仿宋" w:cs="仿宋" w:hint="eastAsia"/>
                <w:b/>
                <w:bCs/>
                <w:sz w:val="28"/>
                <w:szCs w:val="28"/>
              </w:rPr>
            </w:pPr>
          </w:p>
          <w:p w14:paraId="5C3C3E57" w14:textId="77777777" w:rsidR="005D78FB" w:rsidRDefault="005D78FB">
            <w:pPr>
              <w:pStyle w:val="a3"/>
              <w:spacing w:line="560" w:lineRule="exact"/>
              <w:rPr>
                <w:rFonts w:ascii="仿宋" w:eastAsia="仿宋" w:hAnsi="仿宋" w:cs="仿宋" w:hint="eastAsia"/>
                <w:b/>
                <w:bCs/>
                <w:sz w:val="28"/>
                <w:szCs w:val="28"/>
              </w:rPr>
            </w:pPr>
          </w:p>
          <w:p w14:paraId="0E30847F" w14:textId="77777777" w:rsidR="005D78FB" w:rsidRDefault="005D78FB">
            <w:pPr>
              <w:pStyle w:val="a3"/>
              <w:spacing w:line="560" w:lineRule="exact"/>
              <w:rPr>
                <w:rFonts w:ascii="仿宋" w:eastAsia="仿宋" w:hAnsi="仿宋" w:cs="仿宋" w:hint="eastAsia"/>
                <w:b/>
                <w:bCs/>
                <w:sz w:val="28"/>
                <w:szCs w:val="28"/>
              </w:rPr>
            </w:pPr>
          </w:p>
          <w:p w14:paraId="7657BD65" w14:textId="77777777" w:rsidR="005D78FB" w:rsidRDefault="005D78FB">
            <w:pPr>
              <w:pStyle w:val="a3"/>
              <w:spacing w:line="560" w:lineRule="exact"/>
              <w:rPr>
                <w:rFonts w:ascii="仿宋" w:eastAsia="仿宋" w:hAnsi="仿宋" w:cs="仿宋" w:hint="eastAsia"/>
                <w:b/>
                <w:bCs/>
                <w:sz w:val="28"/>
                <w:szCs w:val="28"/>
              </w:rPr>
            </w:pPr>
          </w:p>
          <w:p w14:paraId="1F09D3EA" w14:textId="77777777" w:rsidR="005D78FB" w:rsidRDefault="005D78FB">
            <w:pPr>
              <w:pStyle w:val="a3"/>
              <w:spacing w:line="560" w:lineRule="exact"/>
              <w:rPr>
                <w:rFonts w:ascii="仿宋" w:eastAsia="仿宋" w:hAnsi="仿宋" w:cs="仿宋" w:hint="eastAsia"/>
                <w:b/>
                <w:bCs/>
                <w:sz w:val="28"/>
                <w:szCs w:val="28"/>
              </w:rPr>
            </w:pPr>
          </w:p>
          <w:p w14:paraId="1FDA788D" w14:textId="77777777" w:rsidR="005D78FB" w:rsidRDefault="005D78FB">
            <w:pPr>
              <w:pStyle w:val="a3"/>
              <w:spacing w:line="560" w:lineRule="exact"/>
              <w:rPr>
                <w:rFonts w:ascii="仿宋" w:eastAsia="仿宋" w:hAnsi="仿宋" w:cs="仿宋" w:hint="eastAsia"/>
                <w:b/>
                <w:bCs/>
                <w:sz w:val="28"/>
                <w:szCs w:val="28"/>
              </w:rPr>
            </w:pPr>
          </w:p>
        </w:tc>
      </w:tr>
      <w:tr w:rsidR="005D78FB" w14:paraId="15E3D7F4" w14:textId="77777777">
        <w:trPr>
          <w:trHeight w:val="998"/>
          <w:jc w:val="center"/>
        </w:trPr>
        <w:tc>
          <w:tcPr>
            <w:tcW w:w="8522" w:type="dxa"/>
            <w:vAlign w:val="center"/>
          </w:tcPr>
          <w:p w14:paraId="55CF89BC" w14:textId="77777777" w:rsidR="005D78FB" w:rsidRDefault="00000000">
            <w:pPr>
              <w:pStyle w:val="a3"/>
              <w:spacing w:line="560" w:lineRule="exact"/>
              <w:rPr>
                <w:rFonts w:ascii="仿宋" w:eastAsia="仿宋" w:hAnsi="仿宋" w:cs="仿宋" w:hint="eastAsia"/>
                <w:b/>
                <w:bCs/>
                <w:sz w:val="28"/>
                <w:szCs w:val="28"/>
              </w:rPr>
            </w:pPr>
            <w:r>
              <w:rPr>
                <w:rFonts w:ascii="仿宋" w:eastAsia="仿宋" w:hAnsi="仿宋" w:cs="仿宋" w:hint="eastAsia"/>
                <w:b/>
                <w:bCs/>
                <w:sz w:val="28"/>
                <w:szCs w:val="28"/>
              </w:rPr>
              <w:t>扣罚金额：</w:t>
            </w:r>
          </w:p>
        </w:tc>
      </w:tr>
      <w:tr w:rsidR="005D78FB" w14:paraId="00261DF6" w14:textId="77777777">
        <w:trPr>
          <w:trHeight w:val="1190"/>
          <w:jc w:val="center"/>
        </w:trPr>
        <w:tc>
          <w:tcPr>
            <w:tcW w:w="8522" w:type="dxa"/>
            <w:vAlign w:val="center"/>
          </w:tcPr>
          <w:p w14:paraId="60E05945" w14:textId="77777777" w:rsidR="005D78FB" w:rsidRDefault="00000000">
            <w:pPr>
              <w:pStyle w:val="a3"/>
              <w:spacing w:line="560" w:lineRule="exact"/>
              <w:rPr>
                <w:rFonts w:ascii="仿宋" w:eastAsia="仿宋" w:hAnsi="仿宋" w:cs="仿宋" w:hint="eastAsia"/>
                <w:b/>
                <w:bCs/>
                <w:sz w:val="28"/>
                <w:szCs w:val="28"/>
              </w:rPr>
            </w:pPr>
            <w:r>
              <w:rPr>
                <w:rFonts w:ascii="仿宋" w:eastAsia="仿宋" w:hAnsi="仿宋" w:cs="仿宋" w:hint="eastAsia"/>
                <w:b/>
                <w:bCs/>
                <w:sz w:val="28"/>
                <w:szCs w:val="28"/>
              </w:rPr>
              <w:t xml:space="preserve">签发部门：                          签字：                      </w:t>
            </w:r>
          </w:p>
          <w:p w14:paraId="19CD9DA9" w14:textId="77777777" w:rsidR="005D78FB" w:rsidRDefault="00000000">
            <w:pPr>
              <w:pStyle w:val="a3"/>
              <w:spacing w:line="560" w:lineRule="exact"/>
              <w:rPr>
                <w:rFonts w:ascii="仿宋" w:eastAsia="仿宋" w:hAnsi="仿宋" w:cs="仿宋" w:hint="eastAsia"/>
                <w:b/>
                <w:bCs/>
                <w:sz w:val="28"/>
                <w:szCs w:val="28"/>
              </w:rPr>
            </w:pPr>
            <w:r>
              <w:rPr>
                <w:rFonts w:ascii="仿宋" w:eastAsia="仿宋" w:hAnsi="仿宋" w:cs="仿宋" w:hint="eastAsia"/>
                <w:b/>
                <w:bCs/>
                <w:sz w:val="28"/>
                <w:szCs w:val="28"/>
              </w:rPr>
              <w:t>日期：</w:t>
            </w:r>
          </w:p>
        </w:tc>
      </w:tr>
      <w:tr w:rsidR="005D78FB" w14:paraId="0829B777" w14:textId="77777777">
        <w:trPr>
          <w:trHeight w:val="653"/>
          <w:jc w:val="center"/>
        </w:trPr>
        <w:tc>
          <w:tcPr>
            <w:tcW w:w="8522" w:type="dxa"/>
            <w:vAlign w:val="center"/>
          </w:tcPr>
          <w:p w14:paraId="5158175F" w14:textId="77777777" w:rsidR="005D78FB" w:rsidRDefault="00000000">
            <w:pPr>
              <w:pStyle w:val="a3"/>
              <w:spacing w:line="560" w:lineRule="exact"/>
              <w:rPr>
                <w:rFonts w:ascii="仿宋" w:eastAsia="仿宋" w:hAnsi="仿宋" w:cs="仿宋" w:hint="eastAsia"/>
                <w:b/>
                <w:bCs/>
                <w:sz w:val="28"/>
                <w:szCs w:val="28"/>
              </w:rPr>
            </w:pPr>
            <w:r>
              <w:rPr>
                <w:rFonts w:ascii="仿宋" w:eastAsia="仿宋" w:hAnsi="仿宋" w:cs="仿宋" w:hint="eastAsia"/>
                <w:b/>
                <w:bCs/>
                <w:sz w:val="28"/>
                <w:szCs w:val="28"/>
              </w:rPr>
              <w:t xml:space="preserve">服务单位（盖章）：                  签字：                </w:t>
            </w:r>
          </w:p>
          <w:p w14:paraId="3B856969" w14:textId="77777777" w:rsidR="005D78FB" w:rsidRDefault="00000000">
            <w:pPr>
              <w:pStyle w:val="a3"/>
              <w:spacing w:line="560" w:lineRule="exact"/>
              <w:rPr>
                <w:rFonts w:ascii="仿宋" w:eastAsia="仿宋" w:hAnsi="仿宋" w:cs="仿宋" w:hint="eastAsia"/>
                <w:b/>
                <w:bCs/>
                <w:sz w:val="28"/>
                <w:szCs w:val="28"/>
              </w:rPr>
            </w:pPr>
            <w:r>
              <w:rPr>
                <w:rFonts w:ascii="仿宋" w:eastAsia="仿宋" w:hAnsi="仿宋" w:cs="仿宋" w:hint="eastAsia"/>
                <w:b/>
                <w:bCs/>
                <w:sz w:val="28"/>
                <w:szCs w:val="28"/>
              </w:rPr>
              <w:t>日期：</w:t>
            </w:r>
          </w:p>
        </w:tc>
      </w:tr>
    </w:tbl>
    <w:p w14:paraId="203F1487" w14:textId="77777777" w:rsidR="005D78FB" w:rsidRDefault="00000000">
      <w:pPr>
        <w:spacing w:line="360" w:lineRule="auto"/>
        <w:rPr>
          <w:rFonts w:ascii="仿宋" w:eastAsia="仿宋" w:hAnsi="仿宋" w:cs="仿宋" w:hint="eastAsia"/>
          <w:sz w:val="30"/>
          <w:szCs w:val="30"/>
        </w:rPr>
      </w:pPr>
      <w:r>
        <w:rPr>
          <w:rFonts w:ascii="仿宋" w:eastAsia="仿宋" w:hAnsi="仿宋" w:cs="仿宋" w:hint="eastAsia"/>
          <w:b/>
          <w:bCs/>
          <w:sz w:val="28"/>
          <w:szCs w:val="28"/>
        </w:rPr>
        <w:t>备注：此表一式两份，使用部门及服务单位各执一份。</w:t>
      </w:r>
    </w:p>
    <w:p w14:paraId="5BDA604C" w14:textId="77777777" w:rsidR="005D78FB" w:rsidRDefault="005D78FB">
      <w:pPr>
        <w:spacing w:line="580" w:lineRule="exact"/>
        <w:rPr>
          <w:b/>
          <w:bCs/>
        </w:rPr>
      </w:pPr>
    </w:p>
    <w:sectPr w:rsidR="005D78F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29F96" w14:textId="77777777" w:rsidR="00946F9D" w:rsidRDefault="00946F9D" w:rsidP="001168F7">
      <w:r>
        <w:separator/>
      </w:r>
    </w:p>
  </w:endnote>
  <w:endnote w:type="continuationSeparator" w:id="0">
    <w:p w14:paraId="1425CDB2" w14:textId="77777777" w:rsidR="00946F9D" w:rsidRDefault="00946F9D" w:rsidP="00116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_GB2312">
    <w:altName w:val="仿宋"/>
    <w:panose1 w:val="02010609030101010101"/>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9678A" w14:textId="77777777" w:rsidR="00946F9D" w:rsidRDefault="00946F9D" w:rsidP="001168F7">
      <w:r>
        <w:separator/>
      </w:r>
    </w:p>
  </w:footnote>
  <w:footnote w:type="continuationSeparator" w:id="0">
    <w:p w14:paraId="25A8A260" w14:textId="77777777" w:rsidR="00946F9D" w:rsidRDefault="00946F9D" w:rsidP="001168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0C9D017"/>
    <w:multiLevelType w:val="singleLevel"/>
    <w:tmpl w:val="90C9D017"/>
    <w:lvl w:ilvl="0">
      <w:start w:val="8"/>
      <w:numFmt w:val="chineseCounting"/>
      <w:suff w:val="nothing"/>
      <w:lvlText w:val="%1、"/>
      <w:lvlJc w:val="left"/>
      <w:rPr>
        <w:rFonts w:hint="eastAsia"/>
      </w:rPr>
    </w:lvl>
  </w:abstractNum>
  <w:num w:numId="1" w16cid:durableId="1114980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trackRevision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TcyMDIyNmMxNTRlOGQyOGY2ZGI0Yjc3MTdhNzNhMWQifQ=="/>
  </w:docVars>
  <w:rsids>
    <w:rsidRoot w:val="005D78FB"/>
    <w:rsid w:val="001168F7"/>
    <w:rsid w:val="005D78FB"/>
    <w:rsid w:val="007322C7"/>
    <w:rsid w:val="008524C3"/>
    <w:rsid w:val="00946F9D"/>
    <w:rsid w:val="02135EAE"/>
    <w:rsid w:val="06E85D06"/>
    <w:rsid w:val="077250A1"/>
    <w:rsid w:val="0A441BE4"/>
    <w:rsid w:val="0A9F3094"/>
    <w:rsid w:val="10236EF2"/>
    <w:rsid w:val="104A2EE9"/>
    <w:rsid w:val="112971B0"/>
    <w:rsid w:val="13A6752D"/>
    <w:rsid w:val="13AE2FAD"/>
    <w:rsid w:val="140209AC"/>
    <w:rsid w:val="14E91C70"/>
    <w:rsid w:val="15195764"/>
    <w:rsid w:val="16D90A2F"/>
    <w:rsid w:val="16E55500"/>
    <w:rsid w:val="1A0758B3"/>
    <w:rsid w:val="1B2808AF"/>
    <w:rsid w:val="1C5E05C9"/>
    <w:rsid w:val="1C946181"/>
    <w:rsid w:val="1FC76D7F"/>
    <w:rsid w:val="200F0386"/>
    <w:rsid w:val="215A1047"/>
    <w:rsid w:val="22427EC4"/>
    <w:rsid w:val="23B75805"/>
    <w:rsid w:val="252F4216"/>
    <w:rsid w:val="28BA4B0D"/>
    <w:rsid w:val="2D7C69B1"/>
    <w:rsid w:val="2DEB37AA"/>
    <w:rsid w:val="2E5B7B70"/>
    <w:rsid w:val="30203E7E"/>
    <w:rsid w:val="30464117"/>
    <w:rsid w:val="31304703"/>
    <w:rsid w:val="314E48D6"/>
    <w:rsid w:val="3293243A"/>
    <w:rsid w:val="32A763B5"/>
    <w:rsid w:val="32DF1289"/>
    <w:rsid w:val="33154BEC"/>
    <w:rsid w:val="333C3D0B"/>
    <w:rsid w:val="33473BA4"/>
    <w:rsid w:val="34263AD8"/>
    <w:rsid w:val="355D5073"/>
    <w:rsid w:val="38715AA7"/>
    <w:rsid w:val="390D3DEB"/>
    <w:rsid w:val="39671B93"/>
    <w:rsid w:val="3C177E17"/>
    <w:rsid w:val="3D397AAB"/>
    <w:rsid w:val="41471B07"/>
    <w:rsid w:val="41CC7C62"/>
    <w:rsid w:val="42392F9C"/>
    <w:rsid w:val="426616EE"/>
    <w:rsid w:val="43F536B4"/>
    <w:rsid w:val="440B40CF"/>
    <w:rsid w:val="44695D34"/>
    <w:rsid w:val="45170110"/>
    <w:rsid w:val="45452148"/>
    <w:rsid w:val="46791FBC"/>
    <w:rsid w:val="484E4529"/>
    <w:rsid w:val="494E6036"/>
    <w:rsid w:val="497A49AD"/>
    <w:rsid w:val="49A95DAA"/>
    <w:rsid w:val="4B9C0E12"/>
    <w:rsid w:val="4BA420C9"/>
    <w:rsid w:val="5002790B"/>
    <w:rsid w:val="520D6488"/>
    <w:rsid w:val="529A4C4C"/>
    <w:rsid w:val="52BE1D8F"/>
    <w:rsid w:val="5615514C"/>
    <w:rsid w:val="56B14066"/>
    <w:rsid w:val="57854E22"/>
    <w:rsid w:val="58287AAE"/>
    <w:rsid w:val="592022C8"/>
    <w:rsid w:val="5A0640C0"/>
    <w:rsid w:val="5A1E4F27"/>
    <w:rsid w:val="5B742821"/>
    <w:rsid w:val="5C511544"/>
    <w:rsid w:val="5CA46179"/>
    <w:rsid w:val="5D6E4618"/>
    <w:rsid w:val="5EDE3C20"/>
    <w:rsid w:val="600057BC"/>
    <w:rsid w:val="60016C75"/>
    <w:rsid w:val="60F4146A"/>
    <w:rsid w:val="62C3468C"/>
    <w:rsid w:val="62F340A8"/>
    <w:rsid w:val="65D44B44"/>
    <w:rsid w:val="662761FD"/>
    <w:rsid w:val="66BC1403"/>
    <w:rsid w:val="6A6F5CE6"/>
    <w:rsid w:val="6A9D4C47"/>
    <w:rsid w:val="6B3539CA"/>
    <w:rsid w:val="6EB10C74"/>
    <w:rsid w:val="6EF063D3"/>
    <w:rsid w:val="71B00E00"/>
    <w:rsid w:val="72843E31"/>
    <w:rsid w:val="728470D7"/>
    <w:rsid w:val="73022DA2"/>
    <w:rsid w:val="73284A98"/>
    <w:rsid w:val="73457BF5"/>
    <w:rsid w:val="74FA7C67"/>
    <w:rsid w:val="76B06CE6"/>
    <w:rsid w:val="77011538"/>
    <w:rsid w:val="77D1230B"/>
    <w:rsid w:val="78373701"/>
    <w:rsid w:val="79B61B5B"/>
    <w:rsid w:val="7BA576FA"/>
    <w:rsid w:val="7BB3052A"/>
    <w:rsid w:val="7BC11025"/>
    <w:rsid w:val="7C9319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37F765"/>
  <w15:docId w15:val="{4BAF7128-DC69-4C5B-BD3F-C6C775723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qFormat="1"/>
    <w:lsdException w:name="Subtitle" w:qFormat="1"/>
    <w:lsdException w:name="Body Text 2"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spacing w:after="120"/>
    </w:pPr>
    <w:rPr>
      <w:rFonts w:ascii="Calibri" w:hAnsi="Calibri"/>
      <w:szCs w:val="22"/>
    </w:rPr>
  </w:style>
  <w:style w:type="paragraph" w:styleId="2">
    <w:name w:val="Body Text 2"/>
    <w:basedOn w:val="a"/>
    <w:uiPriority w:val="99"/>
    <w:qFormat/>
    <w:pPr>
      <w:jc w:val="left"/>
    </w:pPr>
    <w:rPr>
      <w:rFonts w:ascii="仿宋_GB2312" w:eastAsia="仿宋_GB2312" w:hAnsi="宋体"/>
    </w:rPr>
  </w:style>
  <w:style w:type="table" w:styleId="a4">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标题 11"/>
    <w:basedOn w:val="a"/>
    <w:uiPriority w:val="1"/>
    <w:qFormat/>
    <w:pPr>
      <w:spacing w:before="1"/>
      <w:outlineLvl w:val="1"/>
    </w:pPr>
    <w:rPr>
      <w:rFonts w:ascii="黑体" w:eastAsia="黑体" w:hAnsi="黑体"/>
      <w:sz w:val="32"/>
      <w:szCs w:val="32"/>
    </w:rPr>
  </w:style>
  <w:style w:type="paragraph" w:customStyle="1" w:styleId="10">
    <w:name w:val="列表段落1"/>
    <w:basedOn w:val="a"/>
    <w:uiPriority w:val="34"/>
    <w:qFormat/>
    <w:pPr>
      <w:ind w:left="720"/>
      <w:contextualSpacing/>
    </w:pPr>
  </w:style>
  <w:style w:type="character" w:customStyle="1" w:styleId="font31">
    <w:name w:val="font31"/>
    <w:basedOn w:val="a0"/>
    <w:qFormat/>
    <w:rPr>
      <w:rFonts w:ascii="宋体" w:eastAsia="宋体" w:hAnsi="宋体" w:cs="宋体" w:hint="eastAsia"/>
      <w:b/>
      <w:bCs/>
      <w:color w:val="000000"/>
      <w:sz w:val="24"/>
      <w:szCs w:val="24"/>
      <w:u w:val="none"/>
    </w:rPr>
  </w:style>
  <w:style w:type="character" w:customStyle="1" w:styleId="font41">
    <w:name w:val="font41"/>
    <w:basedOn w:val="a0"/>
    <w:qFormat/>
    <w:rPr>
      <w:rFonts w:ascii="宋体" w:eastAsia="宋体" w:hAnsi="宋体" w:cs="宋体" w:hint="eastAsia"/>
      <w:color w:val="000000"/>
      <w:sz w:val="22"/>
      <w:szCs w:val="22"/>
      <w:u w:val="none"/>
    </w:rPr>
  </w:style>
  <w:style w:type="paragraph" w:styleId="a5">
    <w:name w:val="header"/>
    <w:basedOn w:val="a"/>
    <w:link w:val="a6"/>
    <w:rsid w:val="001168F7"/>
    <w:pPr>
      <w:tabs>
        <w:tab w:val="center" w:pos="4153"/>
        <w:tab w:val="right" w:pos="8306"/>
      </w:tabs>
      <w:snapToGrid w:val="0"/>
      <w:jc w:val="center"/>
    </w:pPr>
    <w:rPr>
      <w:sz w:val="18"/>
      <w:szCs w:val="18"/>
    </w:rPr>
  </w:style>
  <w:style w:type="character" w:customStyle="1" w:styleId="a6">
    <w:name w:val="页眉 字符"/>
    <w:basedOn w:val="a0"/>
    <w:link w:val="a5"/>
    <w:rsid w:val="001168F7"/>
    <w:rPr>
      <w:rFonts w:asciiTheme="minorHAnsi" w:eastAsiaTheme="minorEastAsia" w:hAnsiTheme="minorHAnsi" w:cstheme="minorBidi"/>
      <w:kern w:val="2"/>
      <w:sz w:val="18"/>
      <w:szCs w:val="18"/>
    </w:rPr>
  </w:style>
  <w:style w:type="paragraph" w:styleId="a7">
    <w:name w:val="footer"/>
    <w:basedOn w:val="a"/>
    <w:link w:val="a8"/>
    <w:rsid w:val="001168F7"/>
    <w:pPr>
      <w:tabs>
        <w:tab w:val="center" w:pos="4153"/>
        <w:tab w:val="right" w:pos="8306"/>
      </w:tabs>
      <w:snapToGrid w:val="0"/>
      <w:jc w:val="left"/>
    </w:pPr>
    <w:rPr>
      <w:sz w:val="18"/>
      <w:szCs w:val="18"/>
    </w:rPr>
  </w:style>
  <w:style w:type="character" w:customStyle="1" w:styleId="a8">
    <w:name w:val="页脚 字符"/>
    <w:basedOn w:val="a0"/>
    <w:link w:val="a7"/>
    <w:rsid w:val="001168F7"/>
    <w:rPr>
      <w:rFonts w:asciiTheme="minorHAnsi" w:eastAsiaTheme="minorEastAsia" w:hAnsiTheme="minorHAnsi" w:cstheme="minorBidi"/>
      <w:kern w:val="2"/>
      <w:sz w:val="18"/>
      <w:szCs w:val="18"/>
    </w:rPr>
  </w:style>
  <w:style w:type="paragraph" w:styleId="a9">
    <w:name w:val="Revision"/>
    <w:hidden/>
    <w:uiPriority w:val="99"/>
    <w:unhideWhenUsed/>
    <w:rsid w:val="001168F7"/>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8</Pages>
  <Words>1861</Words>
  <Characters>2105</Characters>
  <Application>Microsoft Office Word</Application>
  <DocSecurity>0</DocSecurity>
  <Lines>161</Lines>
  <Paragraphs>198</Paragraphs>
  <ScaleCrop>false</ScaleCrop>
  <Company/>
  <LinksUpToDate>false</LinksUpToDate>
  <CharactersWithSpaces>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yly14</dc:creator>
  <cp:lastModifiedBy>Administrator</cp:lastModifiedBy>
  <cp:revision>2</cp:revision>
  <cp:lastPrinted>2019-03-13T06:03:00Z</cp:lastPrinted>
  <dcterms:created xsi:type="dcterms:W3CDTF">2014-10-29T12:08:00Z</dcterms:created>
  <dcterms:modified xsi:type="dcterms:W3CDTF">2026-06-24T10:39:00Z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BF8D7D4F710E436D820F0ABFDC4B465D_13</vt:lpwstr>
  </property>
  <property fmtid="{D5CDD505-2E9C-101B-9397-08002B2CF9AE}" pid="4" name="KSOTemplateDocerSaveRecord">
    <vt:lpwstr>eyJoZGlkIjoiM2IzMGQzNjcyNzhkMTE2MmU1Mjk1MDQyMmI4M2Q2YmQiLCJ1c2VySWQiOiIzNjk0NTA4NTYifQ==</vt:lpwstr>
  </property>
</Properties>
</file>