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28FA9">
      <w:pPr>
        <w:keepNext/>
        <w:keepLines/>
        <w:widowControl w:val="0"/>
        <w:spacing w:before="0" w:after="0" w:line="360" w:lineRule="auto"/>
        <w:ind w:left="102" w:leftChars="0" w:right="102" w:rightChars="0"/>
        <w:jc w:val="center"/>
        <w:outlineLvl w:val="0"/>
        <w:rPr>
          <w:rFonts w:ascii="Times New Roman" w:hAnsi="Times New Roman" w:eastAsia="黑体" w:cs="Times New Roman"/>
          <w:b/>
          <w:bCs/>
          <w:color w:val="auto"/>
          <w:kern w:val="44"/>
          <w:sz w:val="30"/>
          <w:szCs w:val="30"/>
          <w:lang w:val="en-US" w:eastAsia="zh-CN" w:bidi="ar-SA"/>
        </w:rPr>
      </w:pPr>
      <w:r>
        <w:rPr>
          <w:rFonts w:hint="eastAsia" w:ascii="宋体" w:hAnsi="宋体" w:eastAsia="宋体" w:cs="宋体"/>
          <w:b/>
          <w:bCs w:val="0"/>
          <w:color w:val="auto"/>
          <w:kern w:val="44"/>
          <w:sz w:val="44"/>
          <w:szCs w:val="44"/>
          <w:lang w:val="en-US" w:eastAsia="zh-CN" w:bidi="ar-SA"/>
        </w:rPr>
        <w:t>技术要求</w:t>
      </w:r>
    </w:p>
    <w:p w14:paraId="1E2FFDB8">
      <w:pPr>
        <w:keepNext w:val="0"/>
        <w:keepLines w:val="0"/>
        <w:pageBreakBefore w:val="0"/>
        <w:widowControl w:val="0"/>
        <w:numPr>
          <w:ilvl w:val="0"/>
          <w:numId w:val="0"/>
        </w:numPr>
        <w:kinsoku/>
        <w:wordWrap/>
        <w:overflowPunct/>
        <w:topLinePunct w:val="0"/>
        <w:autoSpaceDE/>
        <w:autoSpaceDN/>
        <w:bidi w:val="0"/>
        <w:adjustRightInd/>
        <w:snapToGrid/>
        <w:spacing w:before="144" w:beforeLines="50" w:after="144" w:afterLines="50" w:line="288" w:lineRule="auto"/>
        <w:ind w:firstLine="480" w:firstLineChars="200"/>
        <w:jc w:val="left"/>
        <w:textAlignment w:val="auto"/>
        <w:rPr>
          <w:rFonts w:hint="default" w:ascii="Times New Roman" w:hAnsi="Times New Roman" w:eastAsia="方正仿宋简体" w:cs="Times New Roman"/>
          <w:b/>
          <w:color w:val="auto"/>
          <w:kern w:val="2"/>
          <w:sz w:val="24"/>
          <w:szCs w:val="24"/>
          <w:lang w:val="en-US" w:eastAsia="zh-CN" w:bidi="ar-SA"/>
        </w:rPr>
      </w:pPr>
      <w:r>
        <w:rPr>
          <w:rFonts w:hint="eastAsia" w:ascii="Times New Roman" w:hAnsi="Times New Roman" w:eastAsia="方正仿宋简体" w:cs="Times New Roman"/>
          <w:b/>
          <w:color w:val="auto"/>
          <w:kern w:val="2"/>
          <w:sz w:val="24"/>
          <w:szCs w:val="24"/>
          <w:lang w:val="en-US" w:eastAsia="zh-CN" w:bidi="ar-SA"/>
        </w:rPr>
        <w:t>一、项目基本情况</w:t>
      </w:r>
    </w:p>
    <w:p w14:paraId="2EA07807">
      <w:pPr>
        <w:widowControl w:val="0"/>
        <w:adjustRightInd w:val="0"/>
        <w:snapToGrid w:val="0"/>
        <w:spacing w:line="360" w:lineRule="auto"/>
        <w:ind w:firstLine="480" w:firstLineChars="200"/>
        <w:jc w:val="both"/>
        <w:rPr>
          <w:rFonts w:hint="eastAsia" w:ascii="宋体" w:hAnsi="宋体" w:eastAsia="宋体" w:cs="Times New Roman"/>
          <w:color w:val="auto"/>
          <w:kern w:val="2"/>
          <w:sz w:val="24"/>
          <w:szCs w:val="24"/>
          <w:lang w:val="zh-CN" w:eastAsia="zh-CN" w:bidi="ar-SA"/>
        </w:rPr>
      </w:pPr>
      <w:r>
        <w:rPr>
          <w:rFonts w:hint="eastAsia" w:ascii="宋体" w:hAnsi="宋体" w:eastAsia="宋体" w:cs="Times New Roman"/>
          <w:color w:val="auto"/>
          <w:kern w:val="2"/>
          <w:sz w:val="24"/>
          <w:szCs w:val="24"/>
          <w:lang w:val="zh-CN" w:eastAsia="zh-CN" w:bidi="ar-SA"/>
        </w:rPr>
        <w:t>本次物业服务招标包括科创大厦及基础科研楼、明德楼公共区域保洁、保安、共用设施设备运行管护及维修、消防设施设备检测及维保、门前三包责任区环境卫生及清雪、以及楼宇安全、节能等综合管理与服务等物业服务内容。</w:t>
      </w:r>
    </w:p>
    <w:p w14:paraId="7E791BBB">
      <w:pPr>
        <w:widowControl w:val="0"/>
        <w:adjustRightInd w:val="0"/>
        <w:snapToGrid w:val="0"/>
        <w:spacing w:line="360" w:lineRule="auto"/>
        <w:ind w:firstLine="482" w:firstLineChars="200"/>
        <w:jc w:val="both"/>
        <w:rPr>
          <w:rFonts w:hint="eastAsia" w:ascii="宋体" w:hAnsi="宋体" w:eastAsia="仿宋_GB2312" w:cs="宋体"/>
          <w:color w:val="auto"/>
          <w:kern w:val="2"/>
          <w:sz w:val="24"/>
          <w:szCs w:val="24"/>
          <w:lang w:val="zh-CN" w:eastAsia="zh-CN" w:bidi="ar-SA"/>
        </w:rPr>
      </w:pPr>
      <w:r>
        <w:rPr>
          <w:rFonts w:hint="eastAsia" w:ascii="宋体" w:hAnsi="宋体" w:eastAsia="仿宋_GB2312" w:cs="宋体"/>
          <w:b/>
          <w:bCs/>
          <w:color w:val="auto"/>
          <w:kern w:val="2"/>
          <w:sz w:val="24"/>
          <w:szCs w:val="24"/>
          <w:lang w:val="en-US" w:eastAsia="zh-CN" w:bidi="ar-SA"/>
        </w:rPr>
        <w:t>1.科创大厦及基础科研楼</w:t>
      </w:r>
      <w:r>
        <w:rPr>
          <w:rFonts w:hint="eastAsia" w:ascii="宋体" w:hAnsi="宋体" w:eastAsia="仿宋_GB2312" w:cs="宋体"/>
          <w:color w:val="auto"/>
          <w:kern w:val="2"/>
          <w:sz w:val="24"/>
          <w:szCs w:val="24"/>
          <w:lang w:val="en-US" w:eastAsia="zh-CN" w:bidi="ar-SA"/>
        </w:rPr>
        <w:t>，</w:t>
      </w:r>
      <w:r>
        <w:rPr>
          <w:rFonts w:hint="eastAsia" w:ascii="宋体" w:hAnsi="宋体" w:eastAsia="宋体" w:cs="Times New Roman"/>
          <w:color w:val="auto"/>
          <w:kern w:val="2"/>
          <w:sz w:val="24"/>
          <w:szCs w:val="24"/>
          <w:lang w:val="zh-CN" w:eastAsia="zh-CN" w:bidi="ar-SA"/>
        </w:rPr>
        <w:t>最高限价为270.54万元/年。科研办公楼宇，总建筑面积15.11万平方米（含地下停车场）。建筑总高23层，其中地上21层，地下2层。楼内配有电梯16部、天车1部、配电室、生活水泵房、消防水泵房等设施设备。</w:t>
      </w:r>
    </w:p>
    <w:p w14:paraId="04E5BF13">
      <w:pPr>
        <w:widowControl w:val="0"/>
        <w:adjustRightInd w:val="0"/>
        <w:snapToGrid w:val="0"/>
        <w:spacing w:line="360" w:lineRule="auto"/>
        <w:ind w:firstLine="482" w:firstLineChars="200"/>
        <w:jc w:val="both"/>
        <w:rPr>
          <w:rFonts w:hint="eastAsia" w:ascii="宋体" w:hAnsi="宋体" w:eastAsia="仿宋_GB2312" w:cs="宋体"/>
          <w:b/>
          <w:bCs/>
          <w:color w:val="auto"/>
          <w:kern w:val="2"/>
          <w:sz w:val="24"/>
          <w:szCs w:val="24"/>
          <w:lang w:val="en-US" w:eastAsia="zh-CN" w:bidi="ar-SA"/>
        </w:rPr>
      </w:pPr>
      <w:r>
        <w:rPr>
          <w:rFonts w:hint="eastAsia" w:ascii="宋体" w:hAnsi="宋体" w:eastAsia="仿宋_GB2312" w:cs="宋体"/>
          <w:b/>
          <w:bCs/>
          <w:color w:val="auto"/>
          <w:kern w:val="2"/>
          <w:sz w:val="24"/>
          <w:szCs w:val="24"/>
          <w:lang w:val="en-US" w:eastAsia="zh-CN" w:bidi="ar-SA"/>
        </w:rPr>
        <w:t>2.明德楼，</w:t>
      </w:r>
      <w:r>
        <w:rPr>
          <w:rFonts w:hint="eastAsia" w:ascii="宋体" w:hAnsi="宋体" w:eastAsia="宋体" w:cs="Times New Roman"/>
          <w:color w:val="auto"/>
          <w:kern w:val="2"/>
          <w:sz w:val="24"/>
          <w:szCs w:val="24"/>
          <w:lang w:val="en-US" w:eastAsia="zh-CN" w:bidi="ar-SA"/>
        </w:rPr>
        <w:t>最高限价为172.71万元/年。科研办公楼宇，总建筑面积8.27万㎡（含地下停车场）。建筑总高19层，其中地上16层、地下3层。楼内配有电梯10部、配电室、生活水泵房、消防水泵房等设施设备。</w:t>
      </w:r>
    </w:p>
    <w:p w14:paraId="291E78D5">
      <w:pPr>
        <w:keepNext w:val="0"/>
        <w:keepLines w:val="0"/>
        <w:pageBreakBefore w:val="0"/>
        <w:widowControl w:val="0"/>
        <w:numPr>
          <w:ilvl w:val="0"/>
          <w:numId w:val="0"/>
        </w:numPr>
        <w:kinsoku/>
        <w:wordWrap/>
        <w:overflowPunct/>
        <w:topLinePunct w:val="0"/>
        <w:autoSpaceDE/>
        <w:autoSpaceDN/>
        <w:bidi w:val="0"/>
        <w:adjustRightInd/>
        <w:snapToGrid/>
        <w:spacing w:before="144" w:beforeLines="50" w:after="144" w:afterLines="50" w:line="288" w:lineRule="auto"/>
        <w:ind w:firstLine="480" w:firstLineChars="200"/>
        <w:jc w:val="left"/>
        <w:textAlignment w:val="auto"/>
        <w:rPr>
          <w:rFonts w:hint="default" w:ascii="Times New Roman" w:hAnsi="Times New Roman" w:eastAsia="方正仿宋简体" w:cs="Times New Roman"/>
          <w:b/>
          <w:color w:val="auto"/>
          <w:kern w:val="2"/>
          <w:sz w:val="24"/>
          <w:szCs w:val="24"/>
          <w:lang w:val="en-US" w:eastAsia="zh-CN" w:bidi="ar-SA"/>
        </w:rPr>
      </w:pPr>
      <w:r>
        <w:rPr>
          <w:rFonts w:hint="default" w:ascii="Times New Roman" w:hAnsi="Times New Roman" w:eastAsia="方正仿宋简体" w:cs="Times New Roman"/>
          <w:b/>
          <w:color w:val="auto"/>
          <w:kern w:val="2"/>
          <w:sz w:val="24"/>
          <w:szCs w:val="24"/>
          <w:lang w:val="en-US" w:eastAsia="zh-CN" w:bidi="ar-SA"/>
        </w:rPr>
        <w:t>1.采购标的需实现的功能或者目标：</w:t>
      </w:r>
    </w:p>
    <w:p w14:paraId="14D0617D">
      <w:pPr>
        <w:spacing w:line="360" w:lineRule="auto"/>
        <w:ind w:firstLine="480" w:firstLineChars="200"/>
        <w:rPr>
          <w:rFonts w:hint="eastAsia" w:ascii="宋体" w:hAnsi="宋体" w:eastAsia="宋体" w:cs="Times New Roman"/>
          <w:color w:val="auto"/>
          <w:sz w:val="24"/>
        </w:rPr>
      </w:pPr>
      <w:r>
        <w:rPr>
          <w:rFonts w:hint="eastAsia" w:ascii="宋体" w:hAnsi="宋体" w:eastAsia="宋体" w:cs="Times New Roman"/>
          <w:color w:val="auto"/>
          <w:sz w:val="24"/>
        </w:rPr>
        <w:t>实现楼宇公共区域保洁、保安、设施设备运行管护及维修、消防设施设备</w:t>
      </w:r>
      <w:r>
        <w:rPr>
          <w:rFonts w:hint="eastAsia" w:ascii="宋体" w:hAnsi="宋体" w:eastAsia="宋体" w:cs="Times New Roman"/>
          <w:color w:val="auto"/>
          <w:sz w:val="24"/>
          <w:lang w:val="zh-CN"/>
        </w:rPr>
        <w:t>检测</w:t>
      </w:r>
      <w:r>
        <w:rPr>
          <w:rFonts w:hint="eastAsia" w:ascii="宋体" w:hAnsi="宋体" w:eastAsia="宋体" w:cs="Times New Roman"/>
          <w:color w:val="auto"/>
          <w:sz w:val="24"/>
        </w:rPr>
        <w:t>及</w:t>
      </w:r>
      <w:r>
        <w:rPr>
          <w:rFonts w:hint="eastAsia" w:ascii="宋体" w:hAnsi="宋体" w:eastAsia="宋体" w:cs="Times New Roman"/>
          <w:color w:val="auto"/>
          <w:sz w:val="24"/>
          <w:lang w:val="zh-CN"/>
        </w:rPr>
        <w:t>维保、</w:t>
      </w:r>
      <w:r>
        <w:rPr>
          <w:rFonts w:hint="eastAsia" w:ascii="宋体" w:hAnsi="宋体" w:eastAsia="宋体" w:cs="Times New Roman"/>
          <w:color w:val="auto"/>
          <w:sz w:val="24"/>
        </w:rPr>
        <w:t>门前三包责任区环境卫生、以及楼宇安全、节能等综合管理与服务等正常运行，满足甲方要求。</w:t>
      </w:r>
    </w:p>
    <w:p w14:paraId="12A6ADB7">
      <w:pPr>
        <w:keepNext w:val="0"/>
        <w:keepLines w:val="0"/>
        <w:pageBreakBefore w:val="0"/>
        <w:widowControl w:val="0"/>
        <w:numPr>
          <w:ilvl w:val="0"/>
          <w:numId w:val="0"/>
        </w:numPr>
        <w:kinsoku/>
        <w:wordWrap/>
        <w:overflowPunct/>
        <w:topLinePunct w:val="0"/>
        <w:autoSpaceDE/>
        <w:autoSpaceDN/>
        <w:bidi w:val="0"/>
        <w:adjustRightInd/>
        <w:snapToGrid/>
        <w:spacing w:before="144" w:beforeLines="50" w:after="144" w:afterLines="50" w:line="288" w:lineRule="auto"/>
        <w:ind w:firstLine="480" w:firstLineChars="200"/>
        <w:jc w:val="left"/>
        <w:textAlignment w:val="auto"/>
        <w:rPr>
          <w:rFonts w:hint="default" w:ascii="Times New Roman" w:hAnsi="Times New Roman" w:eastAsia="方正仿宋简体" w:cs="Times New Roman"/>
          <w:b/>
          <w:color w:val="auto"/>
          <w:kern w:val="2"/>
          <w:sz w:val="24"/>
          <w:szCs w:val="24"/>
          <w:lang w:val="en-US" w:eastAsia="zh-CN" w:bidi="ar-SA"/>
        </w:rPr>
      </w:pPr>
      <w:r>
        <w:rPr>
          <w:rFonts w:hint="default" w:ascii="Times New Roman" w:hAnsi="Times New Roman" w:eastAsia="方正仿宋简体" w:cs="Times New Roman"/>
          <w:b/>
          <w:color w:val="auto"/>
          <w:kern w:val="2"/>
          <w:sz w:val="24"/>
          <w:szCs w:val="24"/>
          <w:lang w:val="en-US" w:eastAsia="zh-CN" w:bidi="ar-SA"/>
        </w:rPr>
        <w:t>2.采购标的明细（名称、数量、单位）：</w:t>
      </w:r>
    </w:p>
    <w:tbl>
      <w:tblPr>
        <w:tblStyle w:val="2"/>
        <w:tblW w:w="47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5"/>
        <w:gridCol w:w="899"/>
        <w:gridCol w:w="1534"/>
        <w:gridCol w:w="2030"/>
        <w:gridCol w:w="870"/>
      </w:tblGrid>
      <w:tr w14:paraId="788E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pct"/>
            <w:noWrap w:val="0"/>
            <w:vAlign w:val="center"/>
          </w:tcPr>
          <w:p w14:paraId="0F0B6C30">
            <w:pPr>
              <w:widowControl w:val="0"/>
              <w:numPr>
                <w:ilvl w:val="0"/>
                <w:numId w:val="0"/>
              </w:numPr>
              <w:adjustRightInd w:val="0"/>
              <w:snapToGrid w:val="0"/>
              <w:spacing w:line="288" w:lineRule="auto"/>
              <w:jc w:val="center"/>
              <w:rPr>
                <w:rFonts w:hint="eastAsia" w:ascii="Times New Roman" w:hAnsi="Times New Roman" w:eastAsia="方正仿宋简体" w:cs="Times New Roman"/>
                <w:color w:val="auto"/>
                <w:spacing w:val="-1"/>
                <w:kern w:val="2"/>
                <w:sz w:val="24"/>
                <w:szCs w:val="24"/>
                <w:lang w:val="en-US" w:eastAsia="zh-CN" w:bidi="ar-SA"/>
              </w:rPr>
            </w:pPr>
            <w:r>
              <w:rPr>
                <w:rFonts w:hint="eastAsia" w:ascii="Times New Roman" w:hAnsi="Times New Roman" w:eastAsia="方正仿宋简体" w:cs="Times New Roman"/>
                <w:color w:val="auto"/>
                <w:spacing w:val="-1"/>
                <w:kern w:val="2"/>
                <w:sz w:val="24"/>
                <w:szCs w:val="24"/>
                <w:lang w:val="en-US" w:eastAsia="zh-CN" w:bidi="ar-SA"/>
              </w:rPr>
              <w:t>*服务名称</w:t>
            </w:r>
          </w:p>
        </w:tc>
        <w:tc>
          <w:tcPr>
            <w:tcW w:w="559" w:type="pct"/>
            <w:noWrap w:val="0"/>
            <w:vAlign w:val="center"/>
          </w:tcPr>
          <w:p w14:paraId="6F4A8DE3">
            <w:pPr>
              <w:widowControl w:val="0"/>
              <w:numPr>
                <w:ilvl w:val="0"/>
                <w:numId w:val="0"/>
              </w:numPr>
              <w:adjustRightInd w:val="0"/>
              <w:snapToGrid w:val="0"/>
              <w:spacing w:line="288" w:lineRule="auto"/>
              <w:jc w:val="center"/>
              <w:rPr>
                <w:rFonts w:hint="eastAsia" w:ascii="Times New Roman" w:hAnsi="Times New Roman" w:eastAsia="方正仿宋简体" w:cs="Times New Roman"/>
                <w:color w:val="auto"/>
                <w:spacing w:val="-1"/>
                <w:kern w:val="2"/>
                <w:sz w:val="24"/>
                <w:szCs w:val="24"/>
                <w:lang w:val="en-US" w:eastAsia="zh-CN" w:bidi="ar-SA"/>
              </w:rPr>
            </w:pPr>
            <w:r>
              <w:rPr>
                <w:rFonts w:hint="eastAsia" w:ascii="Times New Roman" w:hAnsi="Times New Roman" w:eastAsia="方正仿宋简体" w:cs="Times New Roman"/>
                <w:color w:val="auto"/>
                <w:spacing w:val="-1"/>
                <w:kern w:val="2"/>
                <w:sz w:val="24"/>
                <w:szCs w:val="24"/>
                <w:lang w:val="en-US" w:eastAsia="zh-CN" w:bidi="ar-SA"/>
              </w:rPr>
              <w:t>*数量</w:t>
            </w:r>
          </w:p>
        </w:tc>
        <w:tc>
          <w:tcPr>
            <w:tcW w:w="954" w:type="pct"/>
            <w:noWrap w:val="0"/>
            <w:vAlign w:val="center"/>
          </w:tcPr>
          <w:p w14:paraId="78B62077">
            <w:pPr>
              <w:widowControl w:val="0"/>
              <w:numPr>
                <w:ilvl w:val="0"/>
                <w:numId w:val="0"/>
              </w:numPr>
              <w:adjustRightInd w:val="0"/>
              <w:snapToGrid w:val="0"/>
              <w:spacing w:line="288" w:lineRule="auto"/>
              <w:jc w:val="center"/>
              <w:rPr>
                <w:rFonts w:hint="eastAsia" w:ascii="Times New Roman" w:hAnsi="Times New Roman" w:eastAsia="方正仿宋简体" w:cs="Times New Roman"/>
                <w:color w:val="auto"/>
                <w:spacing w:val="-1"/>
                <w:kern w:val="2"/>
                <w:sz w:val="24"/>
                <w:szCs w:val="24"/>
                <w:lang w:val="en-US" w:eastAsia="zh-CN" w:bidi="ar-SA"/>
              </w:rPr>
            </w:pPr>
            <w:r>
              <w:rPr>
                <w:rFonts w:hint="eastAsia" w:ascii="Times New Roman" w:hAnsi="Times New Roman" w:eastAsia="方正仿宋简体" w:cs="Times New Roman"/>
                <w:color w:val="auto"/>
                <w:spacing w:val="-1"/>
                <w:kern w:val="2"/>
                <w:sz w:val="24"/>
                <w:szCs w:val="24"/>
                <w:lang w:val="en-US" w:eastAsia="zh-CN" w:bidi="ar-SA"/>
              </w:rPr>
              <w:t>*单位</w:t>
            </w:r>
          </w:p>
        </w:tc>
        <w:tc>
          <w:tcPr>
            <w:tcW w:w="1262" w:type="pct"/>
            <w:noWrap w:val="0"/>
            <w:vAlign w:val="center"/>
          </w:tcPr>
          <w:p w14:paraId="44467D53">
            <w:pPr>
              <w:widowControl w:val="0"/>
              <w:numPr>
                <w:ilvl w:val="0"/>
                <w:numId w:val="0"/>
              </w:numPr>
              <w:adjustRightInd w:val="0"/>
              <w:snapToGrid w:val="0"/>
              <w:spacing w:line="288" w:lineRule="auto"/>
              <w:jc w:val="center"/>
              <w:rPr>
                <w:rFonts w:hint="eastAsia" w:ascii="Times New Roman" w:hAnsi="Times New Roman" w:eastAsia="方正仿宋简体" w:cs="Times New Roman"/>
                <w:color w:val="auto"/>
                <w:spacing w:val="-1"/>
                <w:kern w:val="2"/>
                <w:sz w:val="24"/>
                <w:szCs w:val="24"/>
                <w:lang w:val="en-US" w:eastAsia="zh-CN" w:bidi="ar-SA"/>
              </w:rPr>
            </w:pPr>
            <w:r>
              <w:rPr>
                <w:rFonts w:hint="eastAsia" w:ascii="Times New Roman" w:hAnsi="Times New Roman" w:eastAsia="方正仿宋简体" w:cs="Times New Roman"/>
                <w:color w:val="auto"/>
                <w:spacing w:val="-1"/>
                <w:kern w:val="2"/>
                <w:sz w:val="24"/>
                <w:szCs w:val="24"/>
                <w:lang w:val="en-US" w:eastAsia="zh-CN" w:bidi="ar-SA"/>
              </w:rPr>
              <w:t>分项预算</w:t>
            </w:r>
          </w:p>
        </w:tc>
        <w:tc>
          <w:tcPr>
            <w:tcW w:w="541" w:type="pct"/>
            <w:noWrap w:val="0"/>
            <w:vAlign w:val="center"/>
          </w:tcPr>
          <w:p w14:paraId="2CAB9143">
            <w:pPr>
              <w:widowControl w:val="0"/>
              <w:numPr>
                <w:ilvl w:val="0"/>
                <w:numId w:val="0"/>
              </w:numPr>
              <w:adjustRightInd w:val="0"/>
              <w:snapToGrid w:val="0"/>
              <w:spacing w:line="288" w:lineRule="auto"/>
              <w:jc w:val="center"/>
              <w:rPr>
                <w:rFonts w:hint="eastAsia" w:ascii="Times New Roman" w:hAnsi="Times New Roman" w:eastAsia="方正仿宋简体" w:cs="Times New Roman"/>
                <w:color w:val="auto"/>
                <w:spacing w:val="-1"/>
                <w:kern w:val="2"/>
                <w:sz w:val="24"/>
                <w:szCs w:val="24"/>
                <w:lang w:val="en-US" w:eastAsia="zh-CN" w:bidi="ar-SA"/>
              </w:rPr>
            </w:pPr>
            <w:r>
              <w:rPr>
                <w:rFonts w:hint="eastAsia" w:ascii="Times New Roman" w:hAnsi="Times New Roman" w:eastAsia="方正仿宋简体" w:cs="Times New Roman"/>
                <w:color w:val="auto"/>
                <w:spacing w:val="-1"/>
                <w:kern w:val="2"/>
                <w:sz w:val="24"/>
                <w:szCs w:val="24"/>
                <w:lang w:val="en-US" w:eastAsia="zh-CN" w:bidi="ar-SA"/>
              </w:rPr>
              <w:t>备注</w:t>
            </w:r>
          </w:p>
        </w:tc>
      </w:tr>
      <w:tr w14:paraId="6053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pct"/>
            <w:noWrap w:val="0"/>
            <w:vAlign w:val="center"/>
          </w:tcPr>
          <w:p w14:paraId="665D04F7">
            <w:pPr>
              <w:widowControl w:val="0"/>
              <w:numPr>
                <w:ilvl w:val="0"/>
                <w:numId w:val="0"/>
              </w:numPr>
              <w:adjustRightInd w:val="0"/>
              <w:snapToGrid w:val="0"/>
              <w:spacing w:line="288" w:lineRule="auto"/>
              <w:jc w:val="center"/>
              <w:rPr>
                <w:rFonts w:hint="eastAsia" w:ascii="Times New Roman" w:hAnsi="Times New Roman" w:eastAsia="方正仿宋简体" w:cs="Times New Roman"/>
                <w:color w:val="auto"/>
                <w:spacing w:val="-1"/>
                <w:kern w:val="2"/>
                <w:sz w:val="24"/>
                <w:szCs w:val="24"/>
                <w:lang w:val="en-US" w:eastAsia="zh-CN" w:bidi="ar-SA"/>
              </w:rPr>
            </w:pPr>
            <w:r>
              <w:rPr>
                <w:rFonts w:hint="eastAsia" w:ascii="Times New Roman" w:hAnsi="Times New Roman" w:eastAsia="方正仿宋简体" w:cs="Times New Roman"/>
                <w:color w:val="auto"/>
                <w:spacing w:val="-1"/>
                <w:kern w:val="2"/>
                <w:sz w:val="24"/>
                <w:szCs w:val="24"/>
                <w:lang w:val="en-US" w:eastAsia="zh-CN" w:bidi="ar-SA"/>
              </w:rPr>
              <w:t>科创大厦及基础科研楼</w:t>
            </w:r>
          </w:p>
        </w:tc>
        <w:tc>
          <w:tcPr>
            <w:tcW w:w="559" w:type="pct"/>
            <w:noWrap w:val="0"/>
            <w:vAlign w:val="center"/>
          </w:tcPr>
          <w:p w14:paraId="58091EEE">
            <w:pPr>
              <w:widowControl w:val="0"/>
              <w:numPr>
                <w:ilvl w:val="0"/>
                <w:numId w:val="0"/>
              </w:numPr>
              <w:adjustRightInd w:val="0"/>
              <w:snapToGrid w:val="0"/>
              <w:spacing w:line="288" w:lineRule="auto"/>
              <w:jc w:val="center"/>
              <w:rPr>
                <w:rFonts w:hint="eastAsia" w:ascii="Times New Roman" w:hAnsi="Times New Roman" w:eastAsia="方正仿宋简体" w:cs="Times New Roman"/>
                <w:color w:val="auto"/>
                <w:spacing w:val="-1"/>
                <w:kern w:val="2"/>
                <w:sz w:val="24"/>
                <w:szCs w:val="24"/>
                <w:lang w:val="en-US" w:eastAsia="zh-CN" w:bidi="ar-SA"/>
              </w:rPr>
            </w:pPr>
            <w:r>
              <w:rPr>
                <w:rFonts w:hint="eastAsia" w:ascii="Times New Roman" w:hAnsi="Times New Roman" w:eastAsia="方正仿宋简体" w:cs="Times New Roman"/>
                <w:color w:val="auto"/>
                <w:spacing w:val="-1"/>
                <w:kern w:val="2"/>
                <w:sz w:val="24"/>
                <w:szCs w:val="24"/>
                <w:lang w:val="en-US" w:eastAsia="zh-CN" w:bidi="ar-SA"/>
              </w:rPr>
              <w:t>1</w:t>
            </w:r>
          </w:p>
        </w:tc>
        <w:tc>
          <w:tcPr>
            <w:tcW w:w="954" w:type="pct"/>
            <w:noWrap w:val="0"/>
            <w:vAlign w:val="center"/>
          </w:tcPr>
          <w:p w14:paraId="1221D7AB">
            <w:pPr>
              <w:widowControl w:val="0"/>
              <w:numPr>
                <w:ilvl w:val="0"/>
                <w:numId w:val="0"/>
              </w:numPr>
              <w:adjustRightInd w:val="0"/>
              <w:snapToGrid w:val="0"/>
              <w:spacing w:line="288" w:lineRule="auto"/>
              <w:jc w:val="center"/>
              <w:rPr>
                <w:rFonts w:hint="eastAsia" w:ascii="Times New Roman" w:hAnsi="Times New Roman" w:eastAsia="方正仿宋简体" w:cs="Times New Roman"/>
                <w:color w:val="auto"/>
                <w:spacing w:val="-1"/>
                <w:kern w:val="2"/>
                <w:sz w:val="24"/>
                <w:szCs w:val="24"/>
                <w:lang w:val="en-US" w:eastAsia="zh-CN" w:bidi="ar-SA"/>
              </w:rPr>
            </w:pPr>
            <w:r>
              <w:rPr>
                <w:rFonts w:hint="eastAsia" w:ascii="Times New Roman" w:hAnsi="Times New Roman" w:eastAsia="方正仿宋简体" w:cs="Times New Roman"/>
                <w:color w:val="auto"/>
                <w:spacing w:val="-1"/>
                <w:kern w:val="2"/>
                <w:sz w:val="24"/>
                <w:szCs w:val="24"/>
                <w:lang w:val="en-US" w:eastAsia="zh-CN" w:bidi="ar-SA"/>
              </w:rPr>
              <w:t>项</w:t>
            </w:r>
          </w:p>
        </w:tc>
        <w:tc>
          <w:tcPr>
            <w:tcW w:w="1262" w:type="pct"/>
            <w:noWrap w:val="0"/>
            <w:vAlign w:val="center"/>
          </w:tcPr>
          <w:p w14:paraId="31D82E99">
            <w:pPr>
              <w:widowControl w:val="0"/>
              <w:numPr>
                <w:ilvl w:val="0"/>
                <w:numId w:val="0"/>
              </w:numPr>
              <w:adjustRightInd w:val="0"/>
              <w:snapToGrid w:val="0"/>
              <w:spacing w:line="288" w:lineRule="auto"/>
              <w:jc w:val="center"/>
              <w:rPr>
                <w:rFonts w:hint="eastAsia" w:ascii="Times New Roman" w:hAnsi="Times New Roman" w:eastAsia="方正仿宋简体" w:cs="Times New Roman"/>
                <w:color w:val="auto"/>
                <w:spacing w:val="-1"/>
                <w:kern w:val="2"/>
                <w:sz w:val="24"/>
                <w:szCs w:val="24"/>
                <w:lang w:val="en-US" w:eastAsia="zh-CN" w:bidi="ar-SA"/>
              </w:rPr>
            </w:pPr>
            <w:r>
              <w:rPr>
                <w:rFonts w:hint="eastAsia" w:ascii="Times New Roman" w:hAnsi="Times New Roman" w:eastAsia="方正仿宋简体" w:cs="Times New Roman"/>
                <w:color w:val="auto"/>
                <w:spacing w:val="-1"/>
                <w:kern w:val="2"/>
                <w:sz w:val="24"/>
                <w:szCs w:val="24"/>
                <w:lang w:val="en-US" w:eastAsia="zh-CN" w:bidi="ar-SA"/>
              </w:rPr>
              <w:t>2,705,400.00元</w:t>
            </w:r>
          </w:p>
        </w:tc>
        <w:tc>
          <w:tcPr>
            <w:tcW w:w="541" w:type="pct"/>
            <w:noWrap w:val="0"/>
            <w:vAlign w:val="center"/>
          </w:tcPr>
          <w:p w14:paraId="3BC46084">
            <w:pPr>
              <w:widowControl w:val="0"/>
              <w:numPr>
                <w:ilvl w:val="0"/>
                <w:numId w:val="0"/>
              </w:numPr>
              <w:adjustRightInd w:val="0"/>
              <w:snapToGrid w:val="0"/>
              <w:spacing w:line="288" w:lineRule="auto"/>
              <w:ind w:left="360" w:leftChars="0" w:firstLine="0" w:firstLineChars="0"/>
              <w:jc w:val="center"/>
              <w:rPr>
                <w:rFonts w:hint="eastAsia" w:ascii="Times New Roman" w:hAnsi="Times New Roman" w:eastAsia="方正仿宋简体" w:cs="Times New Roman"/>
                <w:color w:val="auto"/>
                <w:spacing w:val="-1"/>
                <w:kern w:val="2"/>
                <w:sz w:val="24"/>
                <w:szCs w:val="24"/>
                <w:lang w:val="en-US" w:eastAsia="zh-CN" w:bidi="ar-SA"/>
              </w:rPr>
            </w:pPr>
          </w:p>
        </w:tc>
      </w:tr>
      <w:tr w14:paraId="1CEA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pct"/>
            <w:noWrap w:val="0"/>
            <w:vAlign w:val="center"/>
          </w:tcPr>
          <w:p w14:paraId="2D778CFF">
            <w:pPr>
              <w:widowControl w:val="0"/>
              <w:numPr>
                <w:ilvl w:val="0"/>
                <w:numId w:val="0"/>
              </w:numPr>
              <w:adjustRightInd w:val="0"/>
              <w:snapToGrid w:val="0"/>
              <w:spacing w:line="288" w:lineRule="auto"/>
              <w:jc w:val="center"/>
              <w:rPr>
                <w:rFonts w:hint="eastAsia" w:ascii="Times New Roman" w:hAnsi="Times New Roman" w:eastAsia="方正仿宋简体" w:cs="Times New Roman"/>
                <w:color w:val="auto"/>
                <w:spacing w:val="-1"/>
                <w:kern w:val="2"/>
                <w:sz w:val="24"/>
                <w:szCs w:val="24"/>
                <w:lang w:val="en-US" w:eastAsia="zh-CN" w:bidi="ar-SA"/>
              </w:rPr>
            </w:pPr>
            <w:r>
              <w:rPr>
                <w:rFonts w:hint="eastAsia" w:ascii="Times New Roman" w:hAnsi="Times New Roman" w:eastAsia="方正仿宋简体" w:cs="Times New Roman"/>
                <w:color w:val="auto"/>
                <w:spacing w:val="-1"/>
                <w:kern w:val="2"/>
                <w:sz w:val="24"/>
                <w:szCs w:val="24"/>
                <w:lang w:val="en-US" w:eastAsia="zh-CN" w:bidi="ar-SA"/>
              </w:rPr>
              <w:t>明德楼物业服务</w:t>
            </w:r>
          </w:p>
        </w:tc>
        <w:tc>
          <w:tcPr>
            <w:tcW w:w="559" w:type="pct"/>
            <w:noWrap w:val="0"/>
            <w:vAlign w:val="center"/>
          </w:tcPr>
          <w:p w14:paraId="635D4598">
            <w:pPr>
              <w:widowControl w:val="0"/>
              <w:numPr>
                <w:ilvl w:val="0"/>
                <w:numId w:val="0"/>
              </w:numPr>
              <w:adjustRightInd w:val="0"/>
              <w:snapToGrid w:val="0"/>
              <w:spacing w:line="288" w:lineRule="auto"/>
              <w:jc w:val="center"/>
              <w:rPr>
                <w:rFonts w:hint="eastAsia" w:ascii="Times New Roman" w:hAnsi="Times New Roman" w:eastAsia="方正仿宋简体" w:cs="Times New Roman"/>
                <w:color w:val="auto"/>
                <w:spacing w:val="-1"/>
                <w:kern w:val="2"/>
                <w:sz w:val="24"/>
                <w:szCs w:val="24"/>
                <w:lang w:val="en-US" w:eastAsia="zh-CN" w:bidi="ar-SA"/>
              </w:rPr>
            </w:pPr>
            <w:r>
              <w:rPr>
                <w:rFonts w:hint="eastAsia" w:ascii="Times New Roman" w:hAnsi="Times New Roman" w:eastAsia="方正仿宋简体" w:cs="Times New Roman"/>
                <w:color w:val="auto"/>
                <w:spacing w:val="-1"/>
                <w:kern w:val="2"/>
                <w:sz w:val="24"/>
                <w:szCs w:val="24"/>
                <w:lang w:val="en-US" w:eastAsia="zh-CN" w:bidi="ar-SA"/>
              </w:rPr>
              <w:t>1</w:t>
            </w:r>
          </w:p>
        </w:tc>
        <w:tc>
          <w:tcPr>
            <w:tcW w:w="954" w:type="pct"/>
            <w:noWrap w:val="0"/>
            <w:vAlign w:val="center"/>
          </w:tcPr>
          <w:p w14:paraId="5753033B">
            <w:pPr>
              <w:widowControl w:val="0"/>
              <w:numPr>
                <w:ilvl w:val="0"/>
                <w:numId w:val="0"/>
              </w:numPr>
              <w:adjustRightInd w:val="0"/>
              <w:snapToGrid w:val="0"/>
              <w:spacing w:line="288" w:lineRule="auto"/>
              <w:jc w:val="center"/>
              <w:rPr>
                <w:rFonts w:hint="eastAsia" w:ascii="Times New Roman" w:hAnsi="Times New Roman" w:eastAsia="方正仿宋简体" w:cs="Times New Roman"/>
                <w:color w:val="auto"/>
                <w:spacing w:val="-1"/>
                <w:kern w:val="2"/>
                <w:sz w:val="24"/>
                <w:szCs w:val="24"/>
                <w:lang w:val="en-US" w:eastAsia="zh-CN" w:bidi="ar-SA"/>
              </w:rPr>
            </w:pPr>
            <w:r>
              <w:rPr>
                <w:rFonts w:hint="eastAsia" w:ascii="Times New Roman" w:hAnsi="Times New Roman" w:eastAsia="方正仿宋简体" w:cs="Times New Roman"/>
                <w:color w:val="auto"/>
                <w:spacing w:val="-1"/>
                <w:kern w:val="2"/>
                <w:sz w:val="24"/>
                <w:szCs w:val="24"/>
                <w:lang w:val="en-US" w:eastAsia="zh-CN" w:bidi="ar-SA"/>
              </w:rPr>
              <w:t>项</w:t>
            </w:r>
          </w:p>
        </w:tc>
        <w:tc>
          <w:tcPr>
            <w:tcW w:w="1262" w:type="pct"/>
            <w:noWrap w:val="0"/>
            <w:vAlign w:val="center"/>
          </w:tcPr>
          <w:p w14:paraId="2C8DD104">
            <w:pPr>
              <w:widowControl w:val="0"/>
              <w:numPr>
                <w:ilvl w:val="0"/>
                <w:numId w:val="0"/>
              </w:numPr>
              <w:adjustRightInd w:val="0"/>
              <w:snapToGrid w:val="0"/>
              <w:spacing w:line="288" w:lineRule="auto"/>
              <w:jc w:val="center"/>
              <w:rPr>
                <w:rFonts w:hint="eastAsia" w:ascii="Times New Roman" w:hAnsi="Times New Roman" w:eastAsia="方正仿宋简体" w:cs="Times New Roman"/>
                <w:color w:val="auto"/>
                <w:spacing w:val="-1"/>
                <w:kern w:val="2"/>
                <w:sz w:val="24"/>
                <w:szCs w:val="24"/>
                <w:lang w:val="en-US" w:eastAsia="zh-CN" w:bidi="ar-SA"/>
              </w:rPr>
            </w:pPr>
            <w:r>
              <w:rPr>
                <w:rFonts w:hint="eastAsia" w:ascii="Times New Roman" w:hAnsi="Times New Roman" w:eastAsia="方正仿宋简体" w:cs="Times New Roman"/>
                <w:color w:val="auto"/>
                <w:spacing w:val="-1"/>
                <w:kern w:val="2"/>
                <w:sz w:val="24"/>
                <w:szCs w:val="24"/>
                <w:lang w:val="en-US" w:eastAsia="zh-CN" w:bidi="ar-SA"/>
              </w:rPr>
              <w:t>1,727,100.00元</w:t>
            </w:r>
          </w:p>
        </w:tc>
        <w:tc>
          <w:tcPr>
            <w:tcW w:w="541" w:type="pct"/>
            <w:noWrap w:val="0"/>
            <w:vAlign w:val="center"/>
          </w:tcPr>
          <w:p w14:paraId="0FC106B6">
            <w:pPr>
              <w:widowControl w:val="0"/>
              <w:numPr>
                <w:ilvl w:val="0"/>
                <w:numId w:val="0"/>
              </w:numPr>
              <w:adjustRightInd w:val="0"/>
              <w:snapToGrid w:val="0"/>
              <w:spacing w:line="288" w:lineRule="auto"/>
              <w:ind w:left="360" w:leftChars="0" w:firstLine="0" w:firstLineChars="0"/>
              <w:jc w:val="center"/>
              <w:rPr>
                <w:rFonts w:hint="eastAsia" w:ascii="Times New Roman" w:hAnsi="Times New Roman" w:eastAsia="方正仿宋简体" w:cs="Times New Roman"/>
                <w:color w:val="auto"/>
                <w:spacing w:val="-1"/>
                <w:kern w:val="2"/>
                <w:sz w:val="24"/>
                <w:szCs w:val="24"/>
                <w:lang w:val="en-US" w:eastAsia="zh-CN" w:bidi="ar-SA"/>
              </w:rPr>
            </w:pPr>
          </w:p>
        </w:tc>
      </w:tr>
      <w:tr w14:paraId="4EC1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5" w:type="pct"/>
            <w:gridSpan w:val="3"/>
            <w:noWrap w:val="0"/>
            <w:vAlign w:val="center"/>
          </w:tcPr>
          <w:p w14:paraId="52F5DC2C">
            <w:pPr>
              <w:widowControl w:val="0"/>
              <w:numPr>
                <w:ilvl w:val="0"/>
                <w:numId w:val="0"/>
              </w:numPr>
              <w:adjustRightInd w:val="0"/>
              <w:snapToGrid w:val="0"/>
              <w:spacing w:line="288" w:lineRule="auto"/>
              <w:jc w:val="center"/>
              <w:rPr>
                <w:rFonts w:hint="eastAsia" w:ascii="Times New Roman" w:hAnsi="Times New Roman" w:eastAsia="方正仿宋简体" w:cs="Times New Roman"/>
                <w:color w:val="auto"/>
                <w:spacing w:val="-1"/>
                <w:kern w:val="2"/>
                <w:sz w:val="24"/>
                <w:szCs w:val="24"/>
                <w:lang w:val="en-US" w:eastAsia="zh-CN" w:bidi="ar-SA"/>
              </w:rPr>
            </w:pPr>
            <w:r>
              <w:rPr>
                <w:rFonts w:hint="eastAsia" w:ascii="Times New Roman" w:hAnsi="Times New Roman" w:eastAsia="方正仿宋简体" w:cs="Times New Roman"/>
                <w:color w:val="auto"/>
                <w:spacing w:val="-1"/>
                <w:kern w:val="2"/>
                <w:sz w:val="24"/>
                <w:szCs w:val="24"/>
                <w:lang w:val="en-US" w:eastAsia="zh-CN" w:bidi="ar-SA"/>
              </w:rPr>
              <w:t>合计</w:t>
            </w:r>
          </w:p>
        </w:tc>
        <w:tc>
          <w:tcPr>
            <w:tcW w:w="1262" w:type="pct"/>
            <w:noWrap w:val="0"/>
            <w:vAlign w:val="center"/>
          </w:tcPr>
          <w:p w14:paraId="14ABC8D8">
            <w:pPr>
              <w:widowControl w:val="0"/>
              <w:numPr>
                <w:ilvl w:val="0"/>
                <w:numId w:val="0"/>
              </w:numPr>
              <w:adjustRightInd w:val="0"/>
              <w:snapToGrid w:val="0"/>
              <w:spacing w:line="288" w:lineRule="auto"/>
              <w:jc w:val="center"/>
              <w:rPr>
                <w:rFonts w:hint="eastAsia" w:ascii="Times New Roman" w:hAnsi="Times New Roman" w:eastAsia="方正仿宋简体" w:cs="Times New Roman"/>
                <w:color w:val="auto"/>
                <w:spacing w:val="-1"/>
                <w:kern w:val="2"/>
                <w:sz w:val="24"/>
                <w:szCs w:val="24"/>
                <w:lang w:val="en-US" w:eastAsia="zh-CN" w:bidi="ar-SA"/>
              </w:rPr>
            </w:pPr>
            <w:r>
              <w:rPr>
                <w:rFonts w:hint="eastAsia" w:ascii="Times New Roman" w:hAnsi="Times New Roman" w:eastAsia="方正仿宋简体" w:cs="Times New Roman"/>
                <w:color w:val="auto"/>
                <w:spacing w:val="-1"/>
                <w:kern w:val="2"/>
                <w:sz w:val="24"/>
                <w:szCs w:val="24"/>
                <w:lang w:val="en-US" w:eastAsia="zh-CN" w:bidi="ar-SA"/>
              </w:rPr>
              <w:t>44325.00.00元</w:t>
            </w:r>
          </w:p>
        </w:tc>
        <w:tc>
          <w:tcPr>
            <w:tcW w:w="541" w:type="pct"/>
            <w:noWrap w:val="0"/>
            <w:vAlign w:val="center"/>
          </w:tcPr>
          <w:p w14:paraId="27CB59EA">
            <w:pPr>
              <w:widowControl w:val="0"/>
              <w:numPr>
                <w:ilvl w:val="0"/>
                <w:numId w:val="0"/>
              </w:numPr>
              <w:adjustRightInd w:val="0"/>
              <w:snapToGrid w:val="0"/>
              <w:spacing w:line="288" w:lineRule="auto"/>
              <w:ind w:left="360" w:leftChars="0"/>
              <w:jc w:val="center"/>
              <w:rPr>
                <w:rFonts w:hint="eastAsia" w:ascii="Times New Roman" w:hAnsi="Times New Roman" w:eastAsia="方正仿宋简体" w:cs="Times New Roman"/>
                <w:color w:val="auto"/>
                <w:spacing w:val="-1"/>
                <w:kern w:val="2"/>
                <w:sz w:val="24"/>
                <w:szCs w:val="24"/>
                <w:lang w:val="en-US" w:eastAsia="zh-CN" w:bidi="ar-SA"/>
              </w:rPr>
            </w:pPr>
          </w:p>
        </w:tc>
      </w:tr>
    </w:tbl>
    <w:p w14:paraId="1F6C8C33">
      <w:pPr>
        <w:keepNext w:val="0"/>
        <w:keepLines w:val="0"/>
        <w:pageBreakBefore w:val="0"/>
        <w:widowControl w:val="0"/>
        <w:numPr>
          <w:ilvl w:val="0"/>
          <w:numId w:val="0"/>
        </w:numPr>
        <w:kinsoku/>
        <w:wordWrap/>
        <w:overflowPunct/>
        <w:topLinePunct w:val="0"/>
        <w:autoSpaceDE/>
        <w:autoSpaceDN/>
        <w:bidi w:val="0"/>
        <w:adjustRightInd/>
        <w:snapToGrid/>
        <w:spacing w:before="144" w:beforeLines="50" w:after="144" w:afterLines="50" w:line="288" w:lineRule="auto"/>
        <w:ind w:firstLine="480" w:firstLineChars="200"/>
        <w:jc w:val="left"/>
        <w:textAlignment w:val="auto"/>
        <w:rPr>
          <w:rFonts w:ascii="Times New Roman" w:hAnsi="Times New Roman" w:eastAsia="方正仿宋简体" w:cs="Times New Roman"/>
          <w:b/>
          <w:color w:val="auto"/>
          <w:sz w:val="24"/>
        </w:rPr>
      </w:pPr>
      <w:r>
        <w:rPr>
          <w:rFonts w:hint="default" w:ascii="Times New Roman" w:hAnsi="Times New Roman" w:eastAsia="方正仿宋简体" w:cs="Times New Roman"/>
          <w:b/>
          <w:color w:val="auto"/>
          <w:kern w:val="2"/>
          <w:sz w:val="24"/>
          <w:szCs w:val="24"/>
          <w:lang w:val="en-US" w:eastAsia="zh-CN" w:bidi="ar-SA"/>
        </w:rPr>
        <w:t>3.</w:t>
      </w:r>
      <w:r>
        <w:rPr>
          <w:rFonts w:ascii="Times New Roman" w:hAnsi="Times New Roman" w:eastAsia="方正仿宋简体" w:cs="Times New Roman"/>
          <w:b/>
          <w:color w:val="auto"/>
          <w:sz w:val="24"/>
        </w:rPr>
        <w:t>需执行的相关政策合规要求、执行标准和规范要求：</w:t>
      </w:r>
    </w:p>
    <w:p w14:paraId="0FAA807D">
      <w:pPr>
        <w:spacing w:line="360" w:lineRule="auto"/>
        <w:ind w:firstLine="480" w:firstLineChars="200"/>
        <w:rPr>
          <w:rFonts w:hint="eastAsia" w:ascii="宋体" w:hAnsi="宋体" w:eastAsia="宋体" w:cs="Times New Roman"/>
          <w:color w:val="auto"/>
          <w:sz w:val="24"/>
        </w:rPr>
      </w:pPr>
      <w:r>
        <w:rPr>
          <w:rFonts w:hint="eastAsia" w:ascii="宋体" w:hAnsi="宋体" w:eastAsia="宋体" w:cs="Times New Roman"/>
          <w:color w:val="auto"/>
          <w:sz w:val="24"/>
        </w:rPr>
        <w:t>执行物业管理服务规范、建筑消防设施的维护管理、电梯维护保养规则及国家、地方现行物业管理相关法律法规、行业规范及标准，包含但不限于GB/T 20647.9-2006《社区服务指南 第9部分 物业服务》、GB 25201-2010《建筑消防设施的维护管理》、TSG T5002-2017《电梯维护保养规则》、以上标准如有更新按新标准执行。</w:t>
      </w:r>
    </w:p>
    <w:p w14:paraId="12B0C380">
      <w:pPr>
        <w:keepNext w:val="0"/>
        <w:keepLines w:val="0"/>
        <w:pageBreakBefore w:val="0"/>
        <w:widowControl w:val="0"/>
        <w:numPr>
          <w:ilvl w:val="0"/>
          <w:numId w:val="0"/>
        </w:numPr>
        <w:kinsoku/>
        <w:wordWrap/>
        <w:overflowPunct/>
        <w:topLinePunct w:val="0"/>
        <w:autoSpaceDE/>
        <w:autoSpaceDN/>
        <w:bidi w:val="0"/>
        <w:adjustRightInd/>
        <w:snapToGrid/>
        <w:spacing w:before="144" w:beforeLines="50" w:after="144" w:afterLines="50" w:line="288" w:lineRule="auto"/>
        <w:ind w:firstLine="480" w:firstLineChars="200"/>
        <w:jc w:val="left"/>
        <w:textAlignment w:val="auto"/>
        <w:rPr>
          <w:rFonts w:hint="eastAsia" w:ascii="Times New Roman" w:hAnsi="Times New Roman" w:eastAsia="方正仿宋简体" w:cs="Times New Roman"/>
          <w:b/>
          <w:color w:val="auto"/>
          <w:kern w:val="2"/>
          <w:sz w:val="24"/>
          <w:szCs w:val="24"/>
          <w:lang w:val="en-US" w:eastAsia="zh-CN" w:bidi="ar-SA"/>
        </w:rPr>
      </w:pPr>
      <w:r>
        <w:rPr>
          <w:rFonts w:hint="eastAsia" w:ascii="Times New Roman" w:hAnsi="Times New Roman" w:eastAsia="方正仿宋简体" w:cs="Times New Roman"/>
          <w:b/>
          <w:color w:val="auto"/>
          <w:kern w:val="2"/>
          <w:sz w:val="24"/>
          <w:szCs w:val="24"/>
          <w:lang w:val="en-US" w:eastAsia="zh-CN" w:bidi="ar-SA"/>
        </w:rPr>
        <w:t>4</w:t>
      </w:r>
      <w:r>
        <w:rPr>
          <w:rFonts w:hint="default" w:ascii="Times New Roman" w:hAnsi="Times New Roman" w:eastAsia="方正仿宋简体" w:cs="Times New Roman"/>
          <w:b/>
          <w:color w:val="auto"/>
          <w:kern w:val="2"/>
          <w:sz w:val="24"/>
          <w:szCs w:val="24"/>
          <w:lang w:val="en-US" w:eastAsia="zh-CN" w:bidi="ar-SA"/>
        </w:rPr>
        <w:t>.</w:t>
      </w:r>
      <w:r>
        <w:rPr>
          <w:rFonts w:hint="eastAsia" w:ascii="Times New Roman" w:hAnsi="Times New Roman" w:eastAsia="方正仿宋简体" w:cs="Times New Roman"/>
          <w:b/>
          <w:color w:val="auto"/>
          <w:kern w:val="2"/>
          <w:sz w:val="24"/>
          <w:szCs w:val="24"/>
          <w:lang w:val="en-US" w:eastAsia="zh-CN" w:bidi="ar-SA"/>
        </w:rPr>
        <w:t>项目技术/服务要求</w:t>
      </w:r>
    </w:p>
    <w:p w14:paraId="0D99D968">
      <w:pPr>
        <w:spacing w:line="360" w:lineRule="auto"/>
        <w:ind w:firstLine="432" w:firstLineChars="180"/>
        <w:rPr>
          <w:rFonts w:ascii="Times New Roman" w:hAnsi="Times New Roman" w:eastAsia="方正仿宋简体" w:cs="Times New Roman"/>
          <w:b/>
          <w:bCs/>
          <w:color w:val="auto"/>
          <w:sz w:val="24"/>
        </w:rPr>
      </w:pPr>
      <w:r>
        <w:rPr>
          <w:rFonts w:ascii="Times New Roman" w:hAnsi="Times New Roman" w:eastAsia="方正仿宋简体" w:cs="Times New Roman"/>
          <w:b/>
          <w:bCs/>
          <w:color w:val="auto"/>
          <w:sz w:val="24"/>
        </w:rPr>
        <w:t>（一）综合管理与服务</w:t>
      </w:r>
    </w:p>
    <w:p w14:paraId="6E3A4087">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1.人员要求：</w:t>
      </w:r>
      <w:r>
        <w:rPr>
          <w:rFonts w:hint="eastAsia" w:ascii="Times New Roman" w:hAnsi="Times New Roman" w:eastAsia="方正仿宋简体" w:cs="Times New Roman"/>
          <w:color w:val="auto"/>
          <w:sz w:val="24"/>
        </w:rPr>
        <w:t>设置项目</w:t>
      </w:r>
      <w:r>
        <w:rPr>
          <w:rFonts w:ascii="Times New Roman" w:hAnsi="Times New Roman" w:eastAsia="方正仿宋简体" w:cs="Times New Roman"/>
          <w:color w:val="auto"/>
          <w:sz w:val="24"/>
        </w:rPr>
        <w:t>负责</w:t>
      </w:r>
      <w:r>
        <w:rPr>
          <w:rFonts w:hint="eastAsia" w:ascii="Times New Roman" w:hAnsi="Times New Roman" w:eastAsia="方正仿宋简体" w:cs="Times New Roman"/>
          <w:color w:val="auto"/>
          <w:sz w:val="24"/>
        </w:rPr>
        <w:t>人1</w:t>
      </w:r>
      <w:r>
        <w:rPr>
          <w:rFonts w:ascii="Times New Roman" w:hAnsi="Times New Roman" w:eastAsia="方正仿宋简体" w:cs="Times New Roman"/>
          <w:color w:val="auto"/>
          <w:sz w:val="24"/>
        </w:rPr>
        <w:t>人</w:t>
      </w:r>
      <w:r>
        <w:rPr>
          <w:rFonts w:hint="eastAsia" w:ascii="Times New Roman" w:hAnsi="Times New Roman" w:eastAsia="方正仿宋简体" w:cs="Times New Roman"/>
          <w:color w:val="auto"/>
          <w:sz w:val="24"/>
        </w:rPr>
        <w:t>；设置项目主管2人，科创大厦与基础科研楼、明德楼各1人。</w:t>
      </w:r>
    </w:p>
    <w:p w14:paraId="0B9A20F3">
      <w:pPr>
        <w:spacing w:line="360" w:lineRule="auto"/>
        <w:ind w:firstLine="480" w:firstLineChars="20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2.基本要求：专科及以上学历，性别不限，具有</w:t>
      </w:r>
      <w:r>
        <w:rPr>
          <w:rFonts w:hint="eastAsia" w:ascii="Times New Roman" w:hAnsi="Times New Roman" w:eastAsia="方正仿宋简体" w:cs="Times New Roman"/>
          <w:color w:val="auto"/>
          <w:sz w:val="24"/>
        </w:rPr>
        <w:t>相应岗位</w:t>
      </w:r>
      <w:r>
        <w:rPr>
          <w:rFonts w:ascii="Times New Roman" w:hAnsi="Times New Roman" w:eastAsia="方正仿宋简体" w:cs="Times New Roman"/>
          <w:color w:val="auto"/>
          <w:sz w:val="24"/>
        </w:rPr>
        <w:t>任职经历，能规范组织服务工作，责任心强，沟通协调能力和执行力强。</w:t>
      </w:r>
    </w:p>
    <w:p w14:paraId="09DA4DB7">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3.服务要求及标准：对环境卫生、安全秩序、设备设施、水电节能、突发事件处理、</w:t>
      </w:r>
      <w:r>
        <w:rPr>
          <w:rFonts w:hint="eastAsia" w:ascii="Times New Roman" w:hAnsi="Times New Roman" w:eastAsia="方正仿宋简体" w:cs="Times New Roman"/>
          <w:color w:val="auto"/>
          <w:sz w:val="24"/>
        </w:rPr>
        <w:t>卫生防疫</w:t>
      </w:r>
      <w:r>
        <w:rPr>
          <w:rFonts w:ascii="Times New Roman" w:hAnsi="Times New Roman" w:eastAsia="方正仿宋简体" w:cs="Times New Roman"/>
          <w:color w:val="auto"/>
          <w:sz w:val="24"/>
        </w:rPr>
        <w:t>、搬家、装修、师生服务需求等进行综合管理，收到师生服务意见处理及反馈，确保物业服务质量。</w:t>
      </w:r>
    </w:p>
    <w:p w14:paraId="345142B2">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1）资产管理：加强楼宇设备设施及资产管理，建立管理档案。对楼宇图纸资料、基础数据、驻楼单位信息、设备设施等进行分类建档、科学管理，书面管理档案与电子档案与甲方共享，随时接受甲方部门调阅。</w:t>
      </w:r>
    </w:p>
    <w:p w14:paraId="012BB12D">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（2）节能管理：做好楼宇节水、节电工作，措施得当，检查到位，无长时间跑冒滴漏问题发生，无人为浪费现象，积极配合学校节能管理部门开展节能宣传，接收学校节能管理部门节能监管及考核。</w:t>
      </w:r>
    </w:p>
    <w:p w14:paraId="63EFA3F2">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（3）安全管理：</w:t>
      </w:r>
      <w:r>
        <w:rPr>
          <w:rFonts w:hint="eastAsia" w:ascii="Times New Roman" w:hAnsi="Times New Roman" w:eastAsia="方正仿宋简体" w:cs="Times New Roman"/>
          <w:color w:val="auto"/>
          <w:sz w:val="24"/>
        </w:rPr>
        <w:t>定期开展安全检查，对公共区域、物业自用部位等进行全方位无盲区、无死角检查，杜绝违禁大功率用电器使用。</w:t>
      </w:r>
      <w:r>
        <w:rPr>
          <w:rFonts w:ascii="Times New Roman" w:hAnsi="Times New Roman" w:eastAsia="方正仿宋简体" w:cs="Times New Roman"/>
          <w:color w:val="auto"/>
          <w:sz w:val="24"/>
        </w:rPr>
        <w:t>安全制度及应急预案</w:t>
      </w:r>
      <w:r>
        <w:rPr>
          <w:rFonts w:hint="eastAsia" w:ascii="Times New Roman" w:hAnsi="Times New Roman" w:eastAsia="方正仿宋简体" w:cs="Times New Roman"/>
          <w:color w:val="auto"/>
          <w:sz w:val="24"/>
        </w:rPr>
        <w:t>完善；</w:t>
      </w:r>
      <w:r>
        <w:rPr>
          <w:rFonts w:ascii="Times New Roman" w:hAnsi="Times New Roman" w:eastAsia="方正仿宋简体" w:cs="Times New Roman"/>
          <w:color w:val="auto"/>
          <w:sz w:val="24"/>
        </w:rPr>
        <w:t>定期开展安全培训及演练活动，安全设施</w:t>
      </w:r>
      <w:r>
        <w:rPr>
          <w:rFonts w:hint="eastAsia" w:ascii="Times New Roman" w:hAnsi="Times New Roman" w:eastAsia="方正仿宋简体" w:cs="Times New Roman"/>
          <w:color w:val="auto"/>
          <w:sz w:val="24"/>
        </w:rPr>
        <w:t>依法依规规范</w:t>
      </w:r>
      <w:r>
        <w:rPr>
          <w:rFonts w:ascii="Times New Roman" w:hAnsi="Times New Roman" w:eastAsia="方正仿宋简体" w:cs="Times New Roman"/>
          <w:color w:val="auto"/>
          <w:sz w:val="24"/>
        </w:rPr>
        <w:t>使用，安全出口保持畅通，安全责任落实到人。</w:t>
      </w:r>
    </w:p>
    <w:p w14:paraId="567BD5BD">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（4）服务意见处理：及时反馈、处理师生的意见需求，属于物业服务范围内的意见、需求及时处理解决；超出物业服务范围的要耐心做好解释，必要时与甲方监管单位沟通协调解决。</w:t>
      </w:r>
    </w:p>
    <w:p w14:paraId="3BE55622">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5）楼宇施工管理：严格履行学校规定的装修审批手续，制定相应施工装修管理制度并向驻楼单位公示；对进楼施工单位实行登记、备案管理；对施工现场安全防护、用电规范、作业噪音、施工时段、施工材料堆放、建筑垃圾清运等进行监督管理；装修垃圾指定存放位置，堆放时间不得超过3天；施工现场动火作业必须出具学校保卫处审批手续。</w:t>
      </w:r>
    </w:p>
    <w:p w14:paraId="7514FC63">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（6）搬家管理：建立驻楼单位搬家管理制度，公共区域暂存物品登记制度，禁止长期占用楼宇公共区域及消防通道。</w:t>
      </w:r>
    </w:p>
    <w:p w14:paraId="21B4D86C">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（7）延伸服务：积极配合楼宇大型活动期间的集中清洁、桌椅搬运、秩序维护、宣传等工作，活动期间提供有力的服务保障。</w:t>
      </w:r>
    </w:p>
    <w:p w14:paraId="1F3BD084">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w:t>
      </w:r>
      <w:r>
        <w:rPr>
          <w:rFonts w:hint="eastAsia" w:ascii="Times New Roman" w:hAnsi="Times New Roman" w:eastAsia="方正仿宋简体" w:cs="Times New Roman"/>
          <w:color w:val="auto"/>
          <w:sz w:val="24"/>
        </w:rPr>
        <w:t>8</w:t>
      </w:r>
      <w:r>
        <w:rPr>
          <w:rFonts w:ascii="Times New Roman" w:hAnsi="Times New Roman" w:eastAsia="方正仿宋简体" w:cs="Times New Roman"/>
          <w:color w:val="auto"/>
          <w:sz w:val="24"/>
        </w:rPr>
        <w:t>）商户管理：须对楼宇内所有租赁商户（含便利店、咖啡店等）及自助设备运营商（含收费直饮水机、自助打印机、自助售卖机等）实施</w:t>
      </w:r>
      <w:r>
        <w:rPr>
          <w:rFonts w:hint="eastAsia" w:ascii="Times New Roman" w:hAnsi="Times New Roman" w:eastAsia="方正仿宋简体" w:cs="Times New Roman"/>
          <w:color w:val="auto"/>
          <w:sz w:val="24"/>
        </w:rPr>
        <w:t>消防安全、环境秩序及卫生等方面</w:t>
      </w:r>
      <w:r>
        <w:rPr>
          <w:rFonts w:ascii="Times New Roman" w:hAnsi="Times New Roman" w:eastAsia="方正仿宋简体" w:cs="Times New Roman"/>
          <w:color w:val="auto"/>
          <w:sz w:val="24"/>
        </w:rPr>
        <w:t>监管。</w:t>
      </w:r>
    </w:p>
    <w:p w14:paraId="042A8878">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w:t>
      </w:r>
      <w:r>
        <w:rPr>
          <w:rFonts w:hint="eastAsia" w:ascii="Times New Roman" w:hAnsi="Times New Roman" w:eastAsia="方正仿宋简体" w:cs="Times New Roman"/>
          <w:color w:val="auto"/>
          <w:sz w:val="24"/>
        </w:rPr>
        <w:t>9</w:t>
      </w:r>
      <w:r>
        <w:rPr>
          <w:rFonts w:ascii="Times New Roman" w:hAnsi="Times New Roman" w:eastAsia="方正仿宋简体" w:cs="Times New Roman"/>
          <w:color w:val="auto"/>
          <w:sz w:val="24"/>
        </w:rPr>
        <w:t>）</w:t>
      </w:r>
      <w:r>
        <w:rPr>
          <w:rFonts w:hint="eastAsia" w:ascii="Times New Roman" w:hAnsi="Times New Roman" w:eastAsia="方正仿宋简体" w:cs="Times New Roman"/>
          <w:color w:val="auto"/>
          <w:sz w:val="24"/>
        </w:rPr>
        <w:t>参观接待管理：配合甲方在重大活动、参观接待、节庆期间做出相应的工作调整，并负责学校审批的建筑物内宣传品的管理；做好活动参与人员前往活动区域的相关指引工作；在卫生间内配备包含但不限于洗手液、消毒液、纸抽等用品。</w:t>
      </w:r>
    </w:p>
    <w:p w14:paraId="6E86E0C6">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w:t>
      </w:r>
      <w:r>
        <w:rPr>
          <w:rFonts w:hint="eastAsia" w:ascii="Times New Roman" w:hAnsi="Times New Roman" w:eastAsia="方正仿宋简体" w:cs="Times New Roman"/>
          <w:color w:val="auto"/>
          <w:sz w:val="24"/>
        </w:rPr>
        <w:t>10</w:t>
      </w:r>
      <w:r>
        <w:rPr>
          <w:rFonts w:ascii="Times New Roman" w:hAnsi="Times New Roman" w:eastAsia="方正仿宋简体" w:cs="Times New Roman"/>
          <w:color w:val="auto"/>
          <w:sz w:val="24"/>
        </w:rPr>
        <w:t>）其他：物业企业进驻后，需服从和执行政府职能部门、学校的文件要求和管理制度，认同并接受政府职能部门、学校的监管考核，积极落实相关工作要求。</w:t>
      </w:r>
      <w:r>
        <w:rPr>
          <w:rFonts w:hint="eastAsia" w:ascii="Times New Roman" w:hAnsi="Times New Roman" w:eastAsia="方正仿宋简体" w:cs="Times New Roman"/>
          <w:color w:val="auto"/>
          <w:sz w:val="24"/>
        </w:rPr>
        <w:t>本项目所有人员、服务标准、相关频次要求及维修维保等做好全面记录形成台账，以上材料将做为甲方考核依据。</w:t>
      </w:r>
    </w:p>
    <w:p w14:paraId="1AF8B8DA">
      <w:pPr>
        <w:spacing w:line="360" w:lineRule="auto"/>
        <w:ind w:firstLine="432" w:firstLineChars="180"/>
        <w:rPr>
          <w:rFonts w:ascii="Times New Roman" w:hAnsi="Times New Roman" w:eastAsia="方正仿宋简体" w:cs="Times New Roman"/>
          <w:b/>
          <w:bCs/>
          <w:color w:val="auto"/>
          <w:sz w:val="24"/>
        </w:rPr>
      </w:pPr>
      <w:r>
        <w:rPr>
          <w:rFonts w:ascii="Times New Roman" w:hAnsi="Times New Roman" w:eastAsia="方正仿宋简体" w:cs="Times New Roman"/>
          <w:b/>
          <w:bCs/>
          <w:color w:val="auto"/>
          <w:sz w:val="24"/>
        </w:rPr>
        <w:t>（二）保洁服务</w:t>
      </w:r>
    </w:p>
    <w:p w14:paraId="653B906F">
      <w:pPr>
        <w:spacing w:line="360" w:lineRule="auto"/>
        <w:ind w:firstLine="432" w:firstLineChars="180"/>
        <w:rPr>
          <w:rFonts w:hint="eastAsia" w:ascii="Times New Roman" w:hAnsi="Times New Roman" w:eastAsia="方正仿宋简体" w:cs="Times New Roman"/>
          <w:color w:val="auto"/>
          <w:sz w:val="24"/>
        </w:rPr>
      </w:pPr>
      <w:r>
        <w:rPr>
          <w:rFonts w:ascii="Times New Roman" w:hAnsi="Times New Roman" w:eastAsia="方正仿宋简体" w:cs="Times New Roman"/>
          <w:color w:val="auto"/>
          <w:sz w:val="24"/>
        </w:rPr>
        <w:t>1.人员要求：</w:t>
      </w:r>
      <w:r>
        <w:rPr>
          <w:rFonts w:hint="eastAsia" w:ascii="Times New Roman" w:hAnsi="Times New Roman" w:eastAsia="方正仿宋简体" w:cs="Times New Roman"/>
          <w:color w:val="auto"/>
          <w:sz w:val="24"/>
        </w:rPr>
        <w:t>两个项目</w:t>
      </w:r>
      <w:r>
        <w:rPr>
          <w:rFonts w:ascii="Times New Roman" w:hAnsi="Times New Roman" w:eastAsia="方正仿宋简体" w:cs="Times New Roman"/>
          <w:color w:val="auto"/>
          <w:sz w:val="24"/>
        </w:rPr>
        <w:t>保洁员每日在岗</w:t>
      </w:r>
      <w:r>
        <w:rPr>
          <w:rFonts w:hint="eastAsia" w:ascii="Times New Roman" w:hAnsi="Times New Roman" w:eastAsia="方正仿宋简体" w:cs="Times New Roman"/>
          <w:color w:val="auto"/>
          <w:sz w:val="24"/>
        </w:rPr>
        <w:t>合计</w:t>
      </w:r>
      <w:r>
        <w:rPr>
          <w:rFonts w:ascii="Times New Roman" w:hAnsi="Times New Roman" w:eastAsia="方正仿宋简体" w:cs="Times New Roman"/>
          <w:color w:val="auto"/>
          <w:sz w:val="24"/>
        </w:rPr>
        <w:t>人数不少于</w:t>
      </w:r>
      <w:r>
        <w:rPr>
          <w:rFonts w:hint="eastAsia" w:ascii="Times New Roman" w:hAnsi="Times New Roman" w:eastAsia="方正仿宋简体" w:cs="Times New Roman"/>
          <w:color w:val="auto"/>
          <w:sz w:val="24"/>
        </w:rPr>
        <w:t>37</w:t>
      </w:r>
      <w:r>
        <w:rPr>
          <w:rFonts w:ascii="Times New Roman" w:hAnsi="Times New Roman" w:eastAsia="方正仿宋简体" w:cs="Times New Roman"/>
          <w:color w:val="auto"/>
          <w:sz w:val="24"/>
        </w:rPr>
        <w:t>人</w:t>
      </w:r>
      <w:r>
        <w:rPr>
          <w:rFonts w:hint="eastAsia" w:ascii="Times New Roman" w:hAnsi="Times New Roman" w:eastAsia="方正仿宋简体" w:cs="Times New Roman"/>
          <w:color w:val="auto"/>
          <w:sz w:val="24"/>
        </w:rPr>
        <w:t>，其中科创大厦及基础科研楼</w:t>
      </w:r>
      <w:r>
        <w:rPr>
          <w:rFonts w:ascii="Times New Roman" w:hAnsi="Times New Roman" w:eastAsia="方正仿宋简体" w:cs="Times New Roman"/>
          <w:color w:val="auto"/>
          <w:sz w:val="24"/>
        </w:rPr>
        <w:t>保洁员</w:t>
      </w:r>
      <w:r>
        <w:rPr>
          <w:rFonts w:hint="eastAsia" w:ascii="Times New Roman" w:hAnsi="Times New Roman" w:eastAsia="方正仿宋简体" w:cs="Times New Roman"/>
          <w:color w:val="auto"/>
          <w:sz w:val="24"/>
        </w:rPr>
        <w:t>工作</w:t>
      </w:r>
      <w:r>
        <w:rPr>
          <w:rFonts w:ascii="Times New Roman" w:hAnsi="Times New Roman" w:eastAsia="方正仿宋简体" w:cs="Times New Roman"/>
          <w:color w:val="auto"/>
          <w:sz w:val="24"/>
        </w:rPr>
        <w:t>日在岗人数不少于</w:t>
      </w:r>
      <w:r>
        <w:rPr>
          <w:rFonts w:hint="eastAsia" w:ascii="Times New Roman" w:hAnsi="Times New Roman" w:eastAsia="方正仿宋简体" w:cs="Times New Roman"/>
          <w:color w:val="auto"/>
          <w:sz w:val="24"/>
        </w:rPr>
        <w:t>21</w:t>
      </w:r>
      <w:r>
        <w:rPr>
          <w:rFonts w:ascii="Times New Roman" w:hAnsi="Times New Roman" w:eastAsia="方正仿宋简体" w:cs="Times New Roman"/>
          <w:color w:val="auto"/>
          <w:sz w:val="24"/>
        </w:rPr>
        <w:t>人</w:t>
      </w:r>
      <w:r>
        <w:rPr>
          <w:rFonts w:hint="eastAsia" w:ascii="Times New Roman" w:hAnsi="Times New Roman" w:eastAsia="方正仿宋简体" w:cs="Times New Roman"/>
          <w:color w:val="auto"/>
          <w:sz w:val="24"/>
        </w:rPr>
        <w:t>；明德楼</w:t>
      </w:r>
      <w:r>
        <w:rPr>
          <w:rFonts w:ascii="Times New Roman" w:hAnsi="Times New Roman" w:eastAsia="方正仿宋简体" w:cs="Times New Roman"/>
          <w:color w:val="auto"/>
          <w:sz w:val="24"/>
        </w:rPr>
        <w:t>保洁员</w:t>
      </w:r>
      <w:r>
        <w:rPr>
          <w:rFonts w:hint="eastAsia" w:ascii="Times New Roman" w:hAnsi="Times New Roman" w:eastAsia="方正仿宋简体" w:cs="Times New Roman"/>
          <w:color w:val="auto"/>
          <w:sz w:val="24"/>
        </w:rPr>
        <w:t>工作</w:t>
      </w:r>
      <w:r>
        <w:rPr>
          <w:rFonts w:ascii="Times New Roman" w:hAnsi="Times New Roman" w:eastAsia="方正仿宋简体" w:cs="Times New Roman"/>
          <w:color w:val="auto"/>
          <w:sz w:val="24"/>
        </w:rPr>
        <w:t>日在岗人数不少于</w:t>
      </w:r>
      <w:r>
        <w:rPr>
          <w:rFonts w:hint="eastAsia" w:ascii="Times New Roman" w:hAnsi="Times New Roman" w:eastAsia="方正仿宋简体" w:cs="Times New Roman"/>
          <w:color w:val="auto"/>
          <w:sz w:val="24"/>
        </w:rPr>
        <w:t>16</w:t>
      </w:r>
      <w:r>
        <w:rPr>
          <w:rFonts w:ascii="Times New Roman" w:hAnsi="Times New Roman" w:eastAsia="方正仿宋简体" w:cs="Times New Roman"/>
          <w:color w:val="auto"/>
          <w:sz w:val="24"/>
        </w:rPr>
        <w:t>人</w:t>
      </w:r>
      <w:r>
        <w:rPr>
          <w:rFonts w:hint="eastAsia" w:ascii="Times New Roman" w:hAnsi="Times New Roman" w:eastAsia="方正仿宋简体" w:cs="Times New Roman"/>
          <w:color w:val="auto"/>
          <w:sz w:val="24"/>
        </w:rPr>
        <w:t>。</w:t>
      </w:r>
    </w:p>
    <w:p w14:paraId="5481253D">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2.基本要求：身体健康，无不良嗜好，无传染疾病。须熟练操作洗地机、清洗机、尘推车等现代化清洁工具，并能安全、规范配比使用各类清洗剂、消毒剂（严禁使用强酸强碱类腐蚀性药剂）。</w:t>
      </w:r>
    </w:p>
    <w:p w14:paraId="61518ED5">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3.服务要求及标准：负责提供所有保洁耗材及设施，包括但不限于：公共卫生间脚踏式垃圾桶、蹲位纸篓、分类果皮箱及配套垃圾袋、清洁剂、消毒液等。按学校要求位置配置符合哈尔滨市垃圾分类标准的分类垃圾桶。楼宇保洁区域内设立专职保洁人员开展清扫保洁、垃圾清运，确保为师生提供一个清洁、舒适的工作环境。</w:t>
      </w:r>
    </w:p>
    <w:p w14:paraId="5BEF0A7D">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4.保洁服务标准</w:t>
      </w:r>
    </w:p>
    <w:p w14:paraId="164665AA">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（1）日常保洁应制定并公示服务标准，明确作业频次和质量要求，覆盖清扫保洁全部服务采购范围，</w:t>
      </w:r>
      <w:r>
        <w:rPr>
          <w:rFonts w:hint="eastAsia" w:ascii="Times New Roman" w:hAnsi="Times New Roman" w:eastAsia="方正仿宋简体" w:cs="Times New Roman"/>
          <w:color w:val="auto"/>
          <w:sz w:val="24"/>
        </w:rPr>
        <w:t>卫生</w:t>
      </w:r>
      <w:r>
        <w:rPr>
          <w:rFonts w:ascii="Times New Roman" w:hAnsi="Times New Roman" w:eastAsia="方正仿宋简体" w:cs="Times New Roman"/>
          <w:color w:val="auto"/>
          <w:sz w:val="24"/>
        </w:rPr>
        <w:t>消毒须做好相应记录。</w:t>
      </w:r>
    </w:p>
    <w:p w14:paraId="2C5CFED4">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（2）保洁库房物料规范管理，作业工具闲置期间需合理规划放置区域、整齐摆放，无乱堆乱放。</w:t>
      </w:r>
    </w:p>
    <w:p w14:paraId="714882BF">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（3）楼宇垃圾日产日清，垃圾</w:t>
      </w:r>
      <w:r>
        <w:rPr>
          <w:rFonts w:hint="eastAsia" w:ascii="Times New Roman" w:hAnsi="Times New Roman" w:eastAsia="方正仿宋简体" w:cs="Times New Roman"/>
          <w:color w:val="auto"/>
          <w:sz w:val="24"/>
        </w:rPr>
        <w:t>无满溢</w:t>
      </w:r>
      <w:r>
        <w:rPr>
          <w:rFonts w:ascii="Times New Roman" w:hAnsi="Times New Roman" w:eastAsia="方正仿宋简体" w:cs="Times New Roman"/>
          <w:color w:val="auto"/>
          <w:sz w:val="24"/>
        </w:rPr>
        <w:t>，需装袋送至转运点，每日清运不少于 2 次，垃圾收运过程无遗漏、无污水外溢、无异味，垃圾转运点每日清洁消毒、地面无外溢垃圾、无异味。垃圾转运产生的全部费用由物业企业承担。</w:t>
      </w:r>
    </w:p>
    <w:p w14:paraId="4D7B5706">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（4）大厅、走廊、楼道、门厅、电梯、会议室等卫生区域，每天清扫、湿拖</w:t>
      </w:r>
      <w:r>
        <w:rPr>
          <w:rFonts w:hint="eastAsia" w:ascii="Times New Roman" w:hAnsi="Times New Roman" w:eastAsia="方正仿宋简体" w:cs="Times New Roman"/>
          <w:color w:val="auto"/>
          <w:sz w:val="24"/>
        </w:rPr>
        <w:t>、</w:t>
      </w:r>
      <w:r>
        <w:rPr>
          <w:rFonts w:ascii="Times New Roman" w:hAnsi="Times New Roman" w:eastAsia="方正仿宋简体" w:cs="Times New Roman"/>
          <w:color w:val="auto"/>
          <w:sz w:val="24"/>
        </w:rPr>
        <w:t>擦拭频次不少于1 次</w:t>
      </w:r>
      <w:r>
        <w:rPr>
          <w:rFonts w:hint="eastAsia" w:ascii="Times New Roman" w:hAnsi="Times New Roman" w:eastAsia="方正仿宋简体" w:cs="Times New Roman"/>
          <w:color w:val="auto"/>
          <w:sz w:val="24"/>
        </w:rPr>
        <w:t>，</w:t>
      </w:r>
      <w:r>
        <w:rPr>
          <w:rFonts w:ascii="Times New Roman" w:hAnsi="Times New Roman" w:eastAsia="方正仿宋简体" w:cs="Times New Roman"/>
          <w:color w:val="auto"/>
          <w:sz w:val="24"/>
        </w:rPr>
        <w:t>中间时段实行不间断巡扫保洁，随脏随清；卫生间每日保洁频次不少于 3 次</w:t>
      </w:r>
      <w:r>
        <w:rPr>
          <w:rFonts w:hint="eastAsia" w:ascii="Times New Roman" w:hAnsi="Times New Roman" w:eastAsia="方正仿宋简体" w:cs="Times New Roman"/>
          <w:color w:val="auto"/>
          <w:sz w:val="24"/>
        </w:rPr>
        <w:t>，</w:t>
      </w:r>
      <w:r>
        <w:rPr>
          <w:rFonts w:ascii="Times New Roman" w:hAnsi="Times New Roman" w:eastAsia="方正仿宋简体" w:cs="Times New Roman"/>
          <w:color w:val="auto"/>
          <w:sz w:val="24"/>
        </w:rPr>
        <w:t>中间时段实行不间断巡扫保洁，随脏随清；</w:t>
      </w:r>
      <w:r>
        <w:rPr>
          <w:rFonts w:hint="eastAsia" w:ascii="Times New Roman" w:hAnsi="Times New Roman" w:eastAsia="方正仿宋简体" w:cs="Times New Roman"/>
          <w:color w:val="auto"/>
          <w:sz w:val="24"/>
        </w:rPr>
        <w:t>会议室</w:t>
      </w:r>
      <w:r>
        <w:rPr>
          <w:rFonts w:ascii="Times New Roman" w:hAnsi="Times New Roman" w:eastAsia="方正仿宋简体" w:cs="Times New Roman"/>
          <w:color w:val="auto"/>
          <w:sz w:val="24"/>
        </w:rPr>
        <w:t>按使用频次实行“一会一清”，无人使用时每周保洁不少于2次</w:t>
      </w:r>
      <w:r>
        <w:rPr>
          <w:rFonts w:hint="eastAsia" w:ascii="Times New Roman" w:hAnsi="Times New Roman" w:eastAsia="方正仿宋简体" w:cs="Times New Roman"/>
          <w:color w:val="auto"/>
          <w:sz w:val="24"/>
        </w:rPr>
        <w:t>；</w:t>
      </w:r>
      <w:r>
        <w:rPr>
          <w:rFonts w:ascii="Times New Roman" w:hAnsi="Times New Roman" w:eastAsia="方正仿宋简体" w:cs="Times New Roman"/>
          <w:color w:val="auto"/>
          <w:sz w:val="24"/>
        </w:rPr>
        <w:t>外墙广告、喷涂、污渍、门前台阶、散水坡</w:t>
      </w:r>
      <w:r>
        <w:rPr>
          <w:rFonts w:hint="eastAsia" w:ascii="Times New Roman" w:hAnsi="Times New Roman" w:eastAsia="方正仿宋简体" w:cs="Times New Roman"/>
          <w:color w:val="auto"/>
          <w:sz w:val="24"/>
        </w:rPr>
        <w:t>、广场</w:t>
      </w:r>
      <w:r>
        <w:rPr>
          <w:rFonts w:ascii="Times New Roman" w:hAnsi="Times New Roman" w:eastAsia="方正仿宋简体" w:cs="Times New Roman"/>
          <w:color w:val="auto"/>
          <w:sz w:val="24"/>
        </w:rPr>
        <w:t>等每日至少巡视清理 1 次；公共区域玻璃、高空灯具、管线等除尘、擦拭每月至少 1 次</w:t>
      </w:r>
      <w:r>
        <w:rPr>
          <w:rFonts w:hint="eastAsia" w:ascii="Times New Roman" w:hAnsi="Times New Roman" w:eastAsia="方正仿宋简体" w:cs="Times New Roman"/>
          <w:color w:val="auto"/>
          <w:sz w:val="24"/>
        </w:rPr>
        <w:t>，楼体玻璃幕墙每年全面清洗1次</w:t>
      </w:r>
      <w:r>
        <w:rPr>
          <w:rFonts w:ascii="Times New Roman" w:hAnsi="Times New Roman" w:eastAsia="方正仿宋简体" w:cs="Times New Roman"/>
          <w:color w:val="auto"/>
          <w:sz w:val="24"/>
        </w:rPr>
        <w:t>；楼顶每周至少 1 次巡视巡查，对杂物、水漏管口冰雪等及时进行清理，对防水层开裂及时维修。</w:t>
      </w:r>
    </w:p>
    <w:p w14:paraId="49B11AE5">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5）地面、墙面、棚面、镜面、设施表面、电梯、管线、门、踢脚线、楼体扶手、台阶、标识牌、暖气、垃圾桶、玻璃、窗台、灯具、便器具、垃圾桶、纸篓、洁具等所有保洁区域均需做到：表面干净，无灰尘、无污垢、无污渍、无杂物、无水渍；楼宇室外散水坡要做到无杂草、杂物；卫生间定时喷洒空气清新剂，定期进行消毒、除臭，保证无异味。</w:t>
      </w:r>
    </w:p>
    <w:p w14:paraId="50530F82">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（6）外墙面及玻璃：及时清理外墙面喷涂及其他污渍，保持楼宇外观整洁。</w:t>
      </w:r>
    </w:p>
    <w:p w14:paraId="7A4EAEA2">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（7）楼宇三包区：对楼宇门前台阶、散水坡、采光井</w:t>
      </w:r>
      <w:r>
        <w:rPr>
          <w:rFonts w:hint="eastAsia" w:ascii="Times New Roman" w:hAnsi="Times New Roman" w:eastAsia="方正仿宋简体" w:cs="Times New Roman"/>
          <w:color w:val="auto"/>
          <w:sz w:val="24"/>
        </w:rPr>
        <w:t>、广场</w:t>
      </w:r>
      <w:r>
        <w:rPr>
          <w:rFonts w:ascii="Times New Roman" w:hAnsi="Times New Roman" w:eastAsia="方正仿宋简体" w:cs="Times New Roman"/>
          <w:color w:val="auto"/>
          <w:sz w:val="24"/>
        </w:rPr>
        <w:t>等部位及时进行清理，无杂物、无杂草、无污染；冬季按甲方划定清雪三包区域开展清冰雪工作，以雪为令，小雪1日内、中雪2日、大雪3日内清理完毕，重点区域（出入口、台阶）须随下随清，确保无积雪结冰，保障师生安全出行。</w:t>
      </w:r>
    </w:p>
    <w:p w14:paraId="2AC9882A">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（8）保洁员要着整齐统一工装，保洁服务期间，无大声喧哗，不影响正常科研、办公活动，卫生间、洁净间等清洁作业时，现场需摆放必要的安全及提醒标志。</w:t>
      </w:r>
    </w:p>
    <w:p w14:paraId="289E6828">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（9）配合学校开展其他突发性、临时性集体保洁任务，人工费用全部包含在报价内，不得额外收费。</w:t>
      </w:r>
    </w:p>
    <w:p w14:paraId="615C37F2">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（10）</w:t>
      </w:r>
      <w:r>
        <w:rPr>
          <w:rFonts w:hint="eastAsia" w:ascii="Times New Roman" w:hAnsi="Times New Roman" w:eastAsia="方正仿宋简体" w:cs="Times New Roman"/>
          <w:color w:val="auto"/>
          <w:sz w:val="24"/>
        </w:rPr>
        <w:t>工作</w:t>
      </w:r>
      <w:r>
        <w:rPr>
          <w:rFonts w:ascii="Times New Roman" w:hAnsi="Times New Roman" w:eastAsia="方正仿宋简体" w:cs="Times New Roman"/>
          <w:color w:val="auto"/>
          <w:sz w:val="24"/>
        </w:rPr>
        <w:t>时间：周一至周日，保证服务质量和标准。</w:t>
      </w:r>
    </w:p>
    <w:p w14:paraId="29324CD0">
      <w:pPr>
        <w:spacing w:line="360" w:lineRule="auto"/>
        <w:ind w:firstLine="432" w:firstLineChars="180"/>
        <w:rPr>
          <w:rFonts w:ascii="Times New Roman" w:hAnsi="Times New Roman" w:eastAsia="方正仿宋简体" w:cs="Times New Roman"/>
          <w:color w:val="auto"/>
          <w:sz w:val="24"/>
          <w:highlight w:val="none"/>
        </w:rPr>
      </w:pPr>
      <w:r>
        <w:rPr>
          <w:rFonts w:ascii="Times New Roman" w:hAnsi="Times New Roman" w:eastAsia="方正仿宋简体" w:cs="Times New Roman"/>
          <w:color w:val="auto"/>
          <w:sz w:val="24"/>
          <w:highlight w:val="none"/>
        </w:rPr>
        <w:t>（11）</w:t>
      </w:r>
      <w:r>
        <w:rPr>
          <w:rFonts w:hint="eastAsia" w:ascii="Times New Roman" w:hAnsi="Times New Roman" w:eastAsia="方正仿宋简体" w:cs="Times New Roman"/>
          <w:color w:val="auto"/>
          <w:sz w:val="24"/>
          <w:highlight w:val="none"/>
        </w:rPr>
        <w:t>增值服务：在履行基础保洁服务的基础上，每年额外为甲方提供累计5000平方米以上的免费保洁服务，该增值服务区域位于物业管辖范围之外，具体以甲方要求为准。</w:t>
      </w:r>
    </w:p>
    <w:p w14:paraId="57DDAD6B">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b/>
          <w:bCs/>
          <w:color w:val="auto"/>
          <w:sz w:val="24"/>
        </w:rPr>
        <w:t>（四）保安服务</w:t>
      </w:r>
    </w:p>
    <w:p w14:paraId="16513899">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1.保安岗位人员要求：</w:t>
      </w:r>
    </w:p>
    <w:p w14:paraId="7F29121E">
      <w:pPr>
        <w:spacing w:line="360" w:lineRule="auto"/>
        <w:ind w:firstLine="432" w:firstLineChars="180"/>
        <w:rPr>
          <w:rFonts w:ascii="Times New Roman" w:hAnsi="Times New Roman" w:eastAsia="方正仿宋简体" w:cs="Times New Roman"/>
          <w:color w:val="auto"/>
          <w:sz w:val="24"/>
        </w:rPr>
      </w:pPr>
      <w:r>
        <w:rPr>
          <w:rFonts w:hint="eastAsia" w:ascii="Times New Roman" w:hAnsi="Times New Roman" w:eastAsia="方正仿宋简体" w:cs="Times New Roman"/>
          <w:color w:val="auto"/>
          <w:sz w:val="24"/>
        </w:rPr>
        <w:t>科创大厦及基础科研楼K区、J区门岗，明德楼</w:t>
      </w:r>
      <w:r>
        <w:rPr>
          <w:rFonts w:ascii="Times New Roman" w:hAnsi="Times New Roman" w:eastAsia="方正仿宋简体" w:cs="Times New Roman"/>
          <w:color w:val="auto"/>
          <w:sz w:val="24"/>
        </w:rPr>
        <w:t>2、3、4号门，</w:t>
      </w:r>
      <w:r>
        <w:rPr>
          <w:rFonts w:hint="eastAsia" w:ascii="Times New Roman" w:hAnsi="Times New Roman" w:eastAsia="方正仿宋简体" w:cs="Times New Roman"/>
          <w:color w:val="auto"/>
          <w:sz w:val="24"/>
        </w:rPr>
        <w:t>共计5个门岗，保安员按照</w:t>
      </w:r>
      <w:r>
        <w:rPr>
          <w:rFonts w:ascii="Times New Roman" w:hAnsi="Times New Roman" w:eastAsia="方正仿宋简体" w:cs="Times New Roman"/>
          <w:color w:val="auto"/>
          <w:sz w:val="24"/>
        </w:rPr>
        <w:t>每个门岗每日在岗人数不少于1人</w:t>
      </w:r>
      <w:r>
        <w:rPr>
          <w:rFonts w:hint="eastAsia" w:ascii="Times New Roman" w:hAnsi="Times New Roman" w:eastAsia="方正仿宋简体" w:cs="Times New Roman"/>
          <w:color w:val="auto"/>
          <w:sz w:val="24"/>
        </w:rPr>
        <w:t>配置</w:t>
      </w:r>
      <w:r>
        <w:rPr>
          <w:rFonts w:ascii="Times New Roman" w:hAnsi="Times New Roman" w:eastAsia="方正仿宋简体" w:cs="Times New Roman"/>
          <w:color w:val="auto"/>
          <w:sz w:val="24"/>
        </w:rPr>
        <w:t>。</w:t>
      </w:r>
      <w:r>
        <w:rPr>
          <w:rFonts w:hint="eastAsia" w:ascii="Times New Roman" w:hAnsi="Times New Roman" w:eastAsia="方正仿宋简体" w:cs="Times New Roman"/>
          <w:color w:val="auto"/>
          <w:sz w:val="24"/>
        </w:rPr>
        <w:t>两个项目配备保安组长1人。</w:t>
      </w:r>
    </w:p>
    <w:p w14:paraId="42C2EFA4">
      <w:pPr>
        <w:spacing w:line="360" w:lineRule="auto"/>
        <w:ind w:firstLine="480" w:firstLineChars="20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2.基本要求：</w:t>
      </w:r>
    </w:p>
    <w:p w14:paraId="45F83701">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男女不限。身体健康，无不良嗜好，无传染疾病</w:t>
      </w:r>
      <w:r>
        <w:rPr>
          <w:rFonts w:hint="eastAsia" w:ascii="Times New Roman" w:hAnsi="Times New Roman" w:eastAsia="方正仿宋简体" w:cs="Times New Roman"/>
          <w:color w:val="auto"/>
          <w:sz w:val="24"/>
        </w:rPr>
        <w:t>，具备处理应急突发事件的能力。</w:t>
      </w:r>
    </w:p>
    <w:p w14:paraId="74886801">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3.服务要求及标准</w:t>
      </w:r>
    </w:p>
    <w:p w14:paraId="61D4BC19">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各门岗需要24小时值守及</w:t>
      </w:r>
      <w:r>
        <w:rPr>
          <w:rFonts w:hint="eastAsia" w:ascii="Times New Roman" w:hAnsi="Times New Roman" w:eastAsia="方正仿宋简体" w:cs="Times New Roman"/>
          <w:color w:val="auto"/>
          <w:sz w:val="24"/>
        </w:rPr>
        <w:t>楼内</w:t>
      </w:r>
      <w:r>
        <w:rPr>
          <w:rFonts w:ascii="Times New Roman" w:hAnsi="Times New Roman" w:eastAsia="方正仿宋简体" w:cs="Times New Roman"/>
          <w:color w:val="auto"/>
          <w:sz w:val="24"/>
        </w:rPr>
        <w:t>24小时安全巡视，不得空岗。保安人员</w:t>
      </w:r>
      <w:r>
        <w:rPr>
          <w:rFonts w:hint="eastAsia" w:ascii="Times New Roman" w:hAnsi="Times New Roman" w:eastAsia="方正仿宋简体" w:cs="Times New Roman"/>
          <w:color w:val="auto"/>
          <w:sz w:val="24"/>
        </w:rPr>
        <w:t>负责</w:t>
      </w:r>
      <w:r>
        <w:rPr>
          <w:rFonts w:ascii="Times New Roman" w:hAnsi="Times New Roman" w:eastAsia="方正仿宋简体" w:cs="Times New Roman"/>
          <w:color w:val="auto"/>
          <w:sz w:val="24"/>
        </w:rPr>
        <w:t>楼内师生等人员人身、财产、消防、治安等方面的安全。负责</w:t>
      </w:r>
      <w:r>
        <w:rPr>
          <w:rFonts w:hint="eastAsia" w:ascii="Times New Roman" w:hAnsi="Times New Roman" w:eastAsia="方正仿宋简体" w:cs="Times New Roman"/>
          <w:color w:val="auto"/>
          <w:sz w:val="24"/>
        </w:rPr>
        <w:t>楼宇</w:t>
      </w:r>
      <w:r>
        <w:rPr>
          <w:rFonts w:ascii="Times New Roman" w:hAnsi="Times New Roman" w:eastAsia="方正仿宋简体" w:cs="Times New Roman"/>
          <w:color w:val="auto"/>
          <w:sz w:val="24"/>
        </w:rPr>
        <w:t>门前</w:t>
      </w:r>
      <w:r>
        <w:rPr>
          <w:rFonts w:hint="eastAsia" w:ascii="Times New Roman" w:hAnsi="Times New Roman" w:eastAsia="方正仿宋简体" w:cs="Times New Roman"/>
          <w:color w:val="auto"/>
          <w:sz w:val="24"/>
        </w:rPr>
        <w:t>三包区域秩序维护及</w:t>
      </w:r>
      <w:r>
        <w:rPr>
          <w:rFonts w:ascii="Times New Roman" w:hAnsi="Times New Roman" w:eastAsia="方正仿宋简体" w:cs="Times New Roman"/>
          <w:color w:val="auto"/>
          <w:sz w:val="24"/>
        </w:rPr>
        <w:t>非机动车规范摆放</w:t>
      </w:r>
      <w:r>
        <w:rPr>
          <w:rFonts w:hint="eastAsia" w:ascii="Times New Roman" w:hAnsi="Times New Roman" w:eastAsia="方正仿宋简体" w:cs="Times New Roman"/>
          <w:color w:val="auto"/>
          <w:sz w:val="24"/>
        </w:rPr>
        <w:t>。</w:t>
      </w:r>
    </w:p>
    <w:p w14:paraId="658D71F7">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（1）保安人员按照职责坚持门岗执勤，交接班要准时并做好交接班记录，加强日常夜班楼宇的巡视和监控，积极与校保卫处及公安部门配合，保证楼宇安全。</w:t>
      </w:r>
    </w:p>
    <w:p w14:paraId="7C991C61">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（2）保安员日常执勤工作中，懂得礼仪知识，讲究文明礼貌。保安人员对</w:t>
      </w:r>
      <w:r>
        <w:rPr>
          <w:rFonts w:hint="eastAsia" w:ascii="Times New Roman" w:hAnsi="Times New Roman" w:eastAsia="方正仿宋简体" w:cs="Times New Roman"/>
          <w:color w:val="auto"/>
          <w:sz w:val="24"/>
        </w:rPr>
        <w:t>入楼</w:t>
      </w:r>
      <w:r>
        <w:rPr>
          <w:rFonts w:ascii="Times New Roman" w:hAnsi="Times New Roman" w:eastAsia="方正仿宋简体" w:cs="Times New Roman"/>
          <w:color w:val="auto"/>
          <w:sz w:val="24"/>
        </w:rPr>
        <w:t>人员要</w:t>
      </w:r>
      <w:r>
        <w:rPr>
          <w:rFonts w:hint="eastAsia" w:ascii="Times New Roman" w:hAnsi="Times New Roman" w:eastAsia="方正仿宋简体" w:cs="Times New Roman"/>
          <w:color w:val="auto"/>
          <w:sz w:val="24"/>
        </w:rPr>
        <w:t>加强管理</w:t>
      </w:r>
      <w:r>
        <w:rPr>
          <w:rFonts w:ascii="Times New Roman" w:hAnsi="Times New Roman" w:eastAsia="方正仿宋简体" w:cs="Times New Roman"/>
          <w:color w:val="auto"/>
          <w:sz w:val="24"/>
        </w:rPr>
        <w:t>，做好引导服务工作，对进出楼内物品要进行检查、登记，严格管理。</w:t>
      </w:r>
    </w:p>
    <w:p w14:paraId="5BEF5537">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3）保安人员夜间巡楼工作，须合理制定巡查路线，全覆盖，无死角，应急工具配备齐全、方便取用，发现异常应立即查明情况，注意异常声响、气味，对可疑人员进行询问和劝离，发现问题及时处理，做好记录并保存，确保不发生责任事故。</w:t>
      </w:r>
    </w:p>
    <w:p w14:paraId="57FD7A7B">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（4）楼宇发生突发事件或遇紧急情况，严格执行</w:t>
      </w:r>
      <w:r>
        <w:rPr>
          <w:rFonts w:hint="eastAsia" w:ascii="Times New Roman" w:hAnsi="Times New Roman" w:eastAsia="方正仿宋简体" w:cs="Times New Roman"/>
          <w:color w:val="auto"/>
          <w:sz w:val="24"/>
        </w:rPr>
        <w:t>甲方15分钟内</w:t>
      </w:r>
      <w:r>
        <w:rPr>
          <w:rFonts w:ascii="Times New Roman" w:hAnsi="Times New Roman" w:eastAsia="方正仿宋简体" w:cs="Times New Roman"/>
          <w:color w:val="auto"/>
          <w:sz w:val="24"/>
        </w:rPr>
        <w:t>报告制度，启动应急预案，严防消防、刑事、治安等事件的发生，</w:t>
      </w:r>
      <w:r>
        <w:rPr>
          <w:rFonts w:hint="eastAsia" w:ascii="Times New Roman" w:hAnsi="Times New Roman" w:eastAsia="方正仿宋简体" w:cs="Times New Roman"/>
          <w:color w:val="auto"/>
          <w:sz w:val="24"/>
        </w:rPr>
        <w:t>有效处置</w:t>
      </w:r>
      <w:r>
        <w:rPr>
          <w:rFonts w:ascii="Times New Roman" w:hAnsi="Times New Roman" w:eastAsia="方正仿宋简体" w:cs="Times New Roman"/>
          <w:color w:val="auto"/>
          <w:sz w:val="24"/>
        </w:rPr>
        <w:t>突发事件，维护</w:t>
      </w:r>
      <w:r>
        <w:rPr>
          <w:rFonts w:hint="eastAsia" w:ascii="Times New Roman" w:hAnsi="Times New Roman" w:eastAsia="方正仿宋简体" w:cs="Times New Roman"/>
          <w:color w:val="auto"/>
          <w:sz w:val="24"/>
        </w:rPr>
        <w:t>环境</w:t>
      </w:r>
      <w:r>
        <w:rPr>
          <w:rFonts w:ascii="Times New Roman" w:hAnsi="Times New Roman" w:eastAsia="方正仿宋简体" w:cs="Times New Roman"/>
          <w:color w:val="auto"/>
          <w:sz w:val="24"/>
        </w:rPr>
        <w:t>秩序</w:t>
      </w:r>
      <w:r>
        <w:rPr>
          <w:rFonts w:hint="eastAsia" w:ascii="Times New Roman" w:hAnsi="Times New Roman" w:eastAsia="方正仿宋简体" w:cs="Times New Roman"/>
          <w:color w:val="auto"/>
          <w:sz w:val="24"/>
        </w:rPr>
        <w:t>和甲方声誉</w:t>
      </w:r>
      <w:r>
        <w:rPr>
          <w:rFonts w:ascii="Times New Roman" w:hAnsi="Times New Roman" w:eastAsia="方正仿宋简体" w:cs="Times New Roman"/>
          <w:color w:val="auto"/>
          <w:sz w:val="24"/>
        </w:rPr>
        <w:t>。</w:t>
      </w:r>
    </w:p>
    <w:p w14:paraId="22B4E1A6">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（5）保障疏散通道、安全出口畅通，</w:t>
      </w:r>
      <w:r>
        <w:rPr>
          <w:rFonts w:hint="eastAsia" w:ascii="Times New Roman" w:hAnsi="Times New Roman" w:eastAsia="方正仿宋简体" w:cs="Times New Roman"/>
          <w:color w:val="auto"/>
          <w:sz w:val="24"/>
        </w:rPr>
        <w:t>消防设施设备符合法律法规，规范</w:t>
      </w:r>
      <w:r>
        <w:rPr>
          <w:rFonts w:ascii="Times New Roman" w:hAnsi="Times New Roman" w:eastAsia="方正仿宋简体" w:cs="Times New Roman"/>
          <w:color w:val="auto"/>
          <w:sz w:val="24"/>
        </w:rPr>
        <w:t>使用，</w:t>
      </w:r>
      <w:r>
        <w:rPr>
          <w:rFonts w:hint="eastAsia" w:ascii="Times New Roman" w:hAnsi="Times New Roman" w:eastAsia="方正仿宋简体" w:cs="Times New Roman"/>
          <w:color w:val="auto"/>
          <w:sz w:val="24"/>
        </w:rPr>
        <w:t>定期</w:t>
      </w:r>
      <w:r>
        <w:rPr>
          <w:rFonts w:ascii="Times New Roman" w:hAnsi="Times New Roman" w:eastAsia="方正仿宋简体" w:cs="Times New Roman"/>
          <w:color w:val="auto"/>
          <w:sz w:val="24"/>
        </w:rPr>
        <w:t>进行防火检查并建立检查记录，</w:t>
      </w:r>
      <w:r>
        <w:rPr>
          <w:rFonts w:hint="eastAsia" w:ascii="Times New Roman" w:hAnsi="Times New Roman" w:eastAsia="方正仿宋简体" w:cs="Times New Roman"/>
          <w:color w:val="auto"/>
          <w:sz w:val="24"/>
        </w:rPr>
        <w:t>定期</w:t>
      </w:r>
      <w:r>
        <w:rPr>
          <w:rFonts w:ascii="Times New Roman" w:hAnsi="Times New Roman" w:eastAsia="方正仿宋简体" w:cs="Times New Roman"/>
          <w:color w:val="auto"/>
          <w:sz w:val="24"/>
        </w:rPr>
        <w:t>开展消防宣传活动、消防培训及应急演练。</w:t>
      </w:r>
    </w:p>
    <w:p w14:paraId="0B845498">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（6）室内进楼逐层巡视，查看水、电、暖、消防、门窗防火防盗等情况，查看楼内设施设备运行情况，发现问题及时处理并上报，确保不发生责任事故。</w:t>
      </w:r>
    </w:p>
    <w:p w14:paraId="06666963">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w:t>
      </w:r>
      <w:r>
        <w:rPr>
          <w:rFonts w:hint="eastAsia" w:ascii="Times New Roman" w:hAnsi="Times New Roman" w:eastAsia="方正仿宋简体" w:cs="Times New Roman"/>
          <w:color w:val="auto"/>
          <w:sz w:val="24"/>
        </w:rPr>
        <w:t>7</w:t>
      </w:r>
      <w:r>
        <w:rPr>
          <w:rFonts w:ascii="Times New Roman" w:hAnsi="Times New Roman" w:eastAsia="方正仿宋简体" w:cs="Times New Roman"/>
          <w:color w:val="auto"/>
          <w:sz w:val="24"/>
        </w:rPr>
        <w:t>）保证师生 24 小时正常出入。</w:t>
      </w:r>
    </w:p>
    <w:p w14:paraId="49D4740F">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w:t>
      </w:r>
      <w:r>
        <w:rPr>
          <w:rFonts w:hint="eastAsia" w:ascii="Times New Roman" w:hAnsi="Times New Roman" w:eastAsia="方正仿宋简体" w:cs="Times New Roman"/>
          <w:color w:val="auto"/>
          <w:sz w:val="24"/>
        </w:rPr>
        <w:t>8</w:t>
      </w:r>
      <w:r>
        <w:rPr>
          <w:rFonts w:ascii="Times New Roman" w:hAnsi="Times New Roman" w:eastAsia="方正仿宋简体" w:cs="Times New Roman"/>
          <w:color w:val="auto"/>
          <w:sz w:val="24"/>
        </w:rPr>
        <w:t>）配合学校完成参观接待、大型活动、临时进入</w:t>
      </w:r>
      <w:r>
        <w:rPr>
          <w:rFonts w:hint="eastAsia" w:ascii="Times New Roman" w:hAnsi="Times New Roman" w:eastAsia="方正仿宋简体" w:cs="Times New Roman"/>
          <w:color w:val="auto"/>
          <w:sz w:val="24"/>
        </w:rPr>
        <w:t>楼宇</w:t>
      </w:r>
      <w:r>
        <w:rPr>
          <w:rFonts w:ascii="Times New Roman" w:hAnsi="Times New Roman" w:eastAsia="方正仿宋简体" w:cs="Times New Roman"/>
          <w:color w:val="auto"/>
          <w:sz w:val="24"/>
        </w:rPr>
        <w:t>等工作任务，做好登记工作。</w:t>
      </w:r>
    </w:p>
    <w:p w14:paraId="1D91857E">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w:t>
      </w:r>
      <w:r>
        <w:rPr>
          <w:rFonts w:hint="eastAsia" w:ascii="Times New Roman" w:hAnsi="Times New Roman" w:eastAsia="方正仿宋简体" w:cs="Times New Roman"/>
          <w:color w:val="auto"/>
          <w:sz w:val="24"/>
        </w:rPr>
        <w:t>9</w:t>
      </w:r>
      <w:r>
        <w:rPr>
          <w:rFonts w:ascii="Times New Roman" w:hAnsi="Times New Roman" w:eastAsia="方正仿宋简体" w:cs="Times New Roman"/>
          <w:color w:val="auto"/>
          <w:sz w:val="24"/>
        </w:rPr>
        <w:t>）时间要求：周一至周日，保证服务质量和标准。</w:t>
      </w:r>
    </w:p>
    <w:p w14:paraId="394FAE89">
      <w:pPr>
        <w:spacing w:line="360" w:lineRule="auto"/>
        <w:ind w:firstLine="432" w:firstLineChars="180"/>
        <w:rPr>
          <w:rFonts w:ascii="Times New Roman" w:hAnsi="Times New Roman" w:eastAsia="方正仿宋简体" w:cs="Times New Roman"/>
          <w:b/>
          <w:bCs/>
          <w:color w:val="auto"/>
          <w:sz w:val="24"/>
        </w:rPr>
      </w:pPr>
      <w:r>
        <w:rPr>
          <w:rFonts w:ascii="Times New Roman" w:hAnsi="Times New Roman" w:eastAsia="方正仿宋简体" w:cs="Times New Roman"/>
          <w:b/>
          <w:bCs/>
          <w:color w:val="auto"/>
          <w:sz w:val="24"/>
        </w:rPr>
        <w:t>（五）运行维护、维修服务</w:t>
      </w:r>
    </w:p>
    <w:p w14:paraId="1B1075FF">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1.人员要求：</w:t>
      </w:r>
    </w:p>
    <w:p w14:paraId="1D359596">
      <w:pPr>
        <w:spacing w:line="360" w:lineRule="auto"/>
        <w:ind w:firstLine="432" w:firstLineChars="180"/>
        <w:rPr>
          <w:rFonts w:ascii="Times New Roman" w:hAnsi="Times New Roman" w:eastAsia="方正仿宋简体" w:cs="Times New Roman"/>
          <w:color w:val="auto"/>
          <w:sz w:val="24"/>
        </w:rPr>
      </w:pPr>
      <w:r>
        <w:rPr>
          <w:rFonts w:hint="eastAsia" w:ascii="Times New Roman" w:hAnsi="Times New Roman" w:eastAsia="方正仿宋简体" w:cs="Times New Roman"/>
          <w:color w:val="auto"/>
          <w:sz w:val="24"/>
        </w:rPr>
        <w:t>每个项目的</w:t>
      </w:r>
      <w:r>
        <w:rPr>
          <w:rFonts w:ascii="Times New Roman" w:hAnsi="Times New Roman" w:eastAsia="方正仿宋简体" w:cs="Times New Roman"/>
          <w:color w:val="auto"/>
          <w:sz w:val="24"/>
        </w:rPr>
        <w:t>维修工每日在岗人数</w:t>
      </w:r>
      <w:r>
        <w:rPr>
          <w:rFonts w:hint="eastAsia" w:ascii="Times New Roman" w:hAnsi="Times New Roman" w:eastAsia="方正仿宋简体" w:cs="Times New Roman"/>
          <w:color w:val="auto"/>
          <w:sz w:val="24"/>
        </w:rPr>
        <w:t>分别</w:t>
      </w:r>
      <w:r>
        <w:rPr>
          <w:rFonts w:ascii="Times New Roman" w:hAnsi="Times New Roman" w:eastAsia="方正仿宋简体" w:cs="Times New Roman"/>
          <w:color w:val="auto"/>
          <w:sz w:val="24"/>
        </w:rPr>
        <w:t>不少于 2 人（包含水、电、暖、土建维修），24 小时值班人数</w:t>
      </w:r>
      <w:r>
        <w:rPr>
          <w:rFonts w:hint="eastAsia" w:ascii="Times New Roman" w:hAnsi="Times New Roman" w:eastAsia="方正仿宋简体" w:cs="Times New Roman"/>
          <w:color w:val="auto"/>
          <w:sz w:val="24"/>
        </w:rPr>
        <w:t>分别</w:t>
      </w:r>
      <w:r>
        <w:rPr>
          <w:rFonts w:ascii="Times New Roman" w:hAnsi="Times New Roman" w:eastAsia="方正仿宋简体" w:cs="Times New Roman"/>
          <w:color w:val="auto"/>
          <w:sz w:val="24"/>
        </w:rPr>
        <w:t>不少于 1 人。</w:t>
      </w:r>
    </w:p>
    <w:p w14:paraId="4DB3C551">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2.基本要求：</w:t>
      </w:r>
    </w:p>
    <w:p w14:paraId="071B9722">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性别：男；身体健康，无不良嗜好，无传染疾病</w:t>
      </w:r>
      <w:r>
        <w:rPr>
          <w:rFonts w:hint="eastAsia" w:ascii="Times New Roman" w:hAnsi="Times New Roman" w:eastAsia="方正仿宋简体" w:cs="Times New Roman"/>
          <w:color w:val="auto"/>
          <w:sz w:val="24"/>
        </w:rPr>
        <w:t>，具有水、电、暖、土建相关工作经验</w:t>
      </w:r>
      <w:r>
        <w:rPr>
          <w:rFonts w:ascii="Times New Roman" w:hAnsi="Times New Roman" w:eastAsia="方正仿宋简体" w:cs="Times New Roman"/>
          <w:color w:val="auto"/>
          <w:sz w:val="24"/>
        </w:rPr>
        <w:t>。</w:t>
      </w:r>
    </w:p>
    <w:p w14:paraId="7142F8DA">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3.资质要求</w:t>
      </w:r>
      <w:r>
        <w:rPr>
          <w:rFonts w:hint="eastAsia" w:ascii="Times New Roman" w:hAnsi="Times New Roman" w:eastAsia="方正仿宋简体" w:cs="Times New Roman"/>
          <w:color w:val="auto"/>
          <w:sz w:val="24"/>
        </w:rPr>
        <w:t>：每个项目的</w:t>
      </w:r>
      <w:r>
        <w:rPr>
          <w:rFonts w:ascii="Times New Roman" w:hAnsi="Times New Roman" w:eastAsia="方正仿宋简体" w:cs="Times New Roman"/>
          <w:color w:val="auto"/>
          <w:sz w:val="24"/>
        </w:rPr>
        <w:t>维修工至少 1 人须持有高压电工证。</w:t>
      </w:r>
    </w:p>
    <w:p w14:paraId="1F4ACACE">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4.服务要求及标准</w:t>
      </w:r>
    </w:p>
    <w:p w14:paraId="7F3098E5">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（1）</w:t>
      </w:r>
      <w:r>
        <w:rPr>
          <w:rFonts w:hint="eastAsia" w:ascii="Times New Roman" w:hAnsi="Times New Roman" w:eastAsia="方正仿宋简体" w:cs="Times New Roman"/>
          <w:color w:val="auto"/>
          <w:sz w:val="24"/>
        </w:rPr>
        <w:t>楼宇</w:t>
      </w:r>
      <w:r>
        <w:rPr>
          <w:rFonts w:ascii="Times New Roman" w:hAnsi="Times New Roman" w:eastAsia="方正仿宋简体" w:cs="Times New Roman"/>
          <w:color w:val="auto"/>
          <w:sz w:val="24"/>
        </w:rPr>
        <w:t>本体及共用设施管理：制定</w:t>
      </w:r>
      <w:r>
        <w:rPr>
          <w:rFonts w:hint="eastAsia" w:ascii="Times New Roman" w:hAnsi="Times New Roman" w:eastAsia="方正仿宋简体" w:cs="Times New Roman"/>
          <w:color w:val="auto"/>
          <w:sz w:val="24"/>
        </w:rPr>
        <w:t>楼宇</w:t>
      </w:r>
      <w:r>
        <w:rPr>
          <w:rFonts w:ascii="Times New Roman" w:hAnsi="Times New Roman" w:eastAsia="方正仿宋简体" w:cs="Times New Roman"/>
          <w:color w:val="auto"/>
          <w:sz w:val="24"/>
        </w:rPr>
        <w:t>本体及配套共用设施巡查维护内容、要求、</w:t>
      </w:r>
    </w:p>
    <w:p w14:paraId="5DFB0967">
      <w:pPr>
        <w:spacing w:line="360" w:lineRule="auto"/>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频次，并建立巡查记录；按学校要求制定房屋本体年度</w:t>
      </w:r>
      <w:r>
        <w:rPr>
          <w:rFonts w:hint="eastAsia" w:ascii="Times New Roman" w:hAnsi="Times New Roman" w:eastAsia="方正仿宋简体" w:cs="Times New Roman"/>
          <w:color w:val="auto"/>
          <w:sz w:val="24"/>
        </w:rPr>
        <w:t>维修计划</w:t>
      </w:r>
      <w:r>
        <w:rPr>
          <w:rFonts w:ascii="Times New Roman" w:hAnsi="Times New Roman" w:eastAsia="方正仿宋简体" w:cs="Times New Roman"/>
          <w:color w:val="auto"/>
          <w:sz w:val="24"/>
        </w:rPr>
        <w:t>，经学校审核立项后配合实施；房屋本体档案资料妥善保管。配电室、水泵房等区域按相关国家标准管理</w:t>
      </w:r>
      <w:r>
        <w:rPr>
          <w:rFonts w:hint="eastAsia" w:ascii="Times New Roman" w:hAnsi="Times New Roman" w:eastAsia="方正仿宋简体" w:cs="Times New Roman"/>
          <w:color w:val="auto"/>
          <w:sz w:val="24"/>
        </w:rPr>
        <w:t>。</w:t>
      </w:r>
    </w:p>
    <w:p w14:paraId="4C620F32">
      <w:pPr>
        <w:spacing w:line="360" w:lineRule="auto"/>
        <w:ind w:firstLine="480" w:firstLineChars="20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①</w:t>
      </w:r>
      <w:r>
        <w:rPr>
          <w:rFonts w:ascii="Times New Roman" w:hAnsi="Times New Roman" w:eastAsia="方正仿宋简体" w:cs="Times New Roman"/>
          <w:b/>
          <w:bCs/>
          <w:color w:val="auto"/>
          <w:sz w:val="24"/>
        </w:rPr>
        <w:t>房屋</w:t>
      </w:r>
      <w:r>
        <w:rPr>
          <w:rFonts w:hint="eastAsia" w:ascii="Times New Roman" w:hAnsi="Times New Roman" w:eastAsia="方正仿宋简体" w:cs="Times New Roman"/>
          <w:b/>
          <w:bCs/>
          <w:color w:val="auto"/>
          <w:sz w:val="24"/>
        </w:rPr>
        <w:t>结构</w:t>
      </w:r>
      <w:r>
        <w:rPr>
          <w:rFonts w:ascii="Times New Roman" w:hAnsi="Times New Roman" w:eastAsia="方正仿宋简体" w:cs="Times New Roman"/>
          <w:b/>
          <w:bCs/>
          <w:color w:val="auto"/>
          <w:sz w:val="24"/>
        </w:rPr>
        <w:t>：</w:t>
      </w:r>
      <w:r>
        <w:rPr>
          <w:rFonts w:ascii="Times New Roman" w:hAnsi="Times New Roman" w:eastAsia="方正仿宋简体" w:cs="Times New Roman"/>
          <w:color w:val="auto"/>
          <w:sz w:val="24"/>
        </w:rPr>
        <w:t>梁、板、柱等结构构件检查防护。有巡检维修记录、照片等记载资料。检查梁、板、柱等结构构件，保障外观无变形、开裂等现象。如有问题需采取必要的防护措施，及时申请房屋安全鉴定并告知使用人。按照鉴定结果组织修缮。接到报修10分钟内到场，并在一天内给出解决方案及办法，属于小修范围内项目， 维修期不得超过三天。</w:t>
      </w:r>
    </w:p>
    <w:p w14:paraId="6063EDD9">
      <w:pPr>
        <w:spacing w:line="360" w:lineRule="auto"/>
        <w:ind w:firstLine="480" w:firstLineChars="200"/>
        <w:rPr>
          <w:rFonts w:hint="eastAsia" w:ascii="Times New Roman" w:hAnsi="Times New Roman" w:eastAsia="方正仿宋简体" w:cs="Times New Roman"/>
          <w:color w:val="auto"/>
          <w:sz w:val="24"/>
        </w:rPr>
      </w:pPr>
      <w:r>
        <w:rPr>
          <w:rFonts w:ascii="Times New Roman" w:hAnsi="Times New Roman" w:eastAsia="方正仿宋简体" w:cs="Times New Roman"/>
          <w:color w:val="auto"/>
          <w:sz w:val="24"/>
        </w:rPr>
        <w:t>②</w:t>
      </w:r>
      <w:r>
        <w:rPr>
          <w:rFonts w:hint="eastAsia" w:ascii="Times New Roman" w:hAnsi="Times New Roman" w:eastAsia="方正仿宋简体" w:cs="Times New Roman"/>
          <w:b/>
          <w:bCs/>
          <w:color w:val="auto"/>
          <w:sz w:val="24"/>
        </w:rPr>
        <w:t>室内基础设施：</w:t>
      </w:r>
      <w:r>
        <w:rPr>
          <w:rFonts w:hint="eastAsia" w:ascii="Times New Roman" w:hAnsi="Times New Roman" w:eastAsia="方正仿宋简体" w:cs="Times New Roman"/>
          <w:color w:val="auto"/>
          <w:sz w:val="24"/>
        </w:rPr>
        <w:t>室内区域日常维修维护，每天巡视，有报修维修记录；公共部位门窗，保持玻璃、窗台板、门窗配件、限位器等完好，门、窗开闭灵活；保持楼梯扶手牢固、无锈迹，台阶无缺损；天棚棚面无缺损，墙面、顶面粉刷层无起鼓、剥落，无明显污渍、鞋印，楼内面砖、地砖、踢脚线平整不起壳，无缺损。接到报修10分钟内到场，维修期不得超过一天。</w:t>
      </w:r>
    </w:p>
    <w:p w14:paraId="189D7AC3">
      <w:pPr>
        <w:spacing w:line="360" w:lineRule="auto"/>
        <w:ind w:firstLine="480" w:firstLineChars="200"/>
        <w:rPr>
          <w:rFonts w:hint="eastAsia" w:ascii="Times New Roman" w:hAnsi="Times New Roman" w:eastAsia="方正仿宋简体" w:cs="Times New Roman"/>
          <w:color w:val="auto"/>
          <w:sz w:val="24"/>
        </w:rPr>
      </w:pPr>
      <w:r>
        <w:rPr>
          <w:rFonts w:hint="eastAsia" w:ascii="仿宋" w:hAnsi="仿宋" w:eastAsia="仿宋" w:cs="仿宋"/>
          <w:color w:val="auto"/>
          <w:sz w:val="24"/>
        </w:rPr>
        <w:t>③</w:t>
      </w:r>
      <w:r>
        <w:rPr>
          <w:rFonts w:hint="eastAsia" w:ascii="Times New Roman" w:hAnsi="Times New Roman" w:eastAsia="方正仿宋简体" w:cs="Times New Roman"/>
          <w:color w:val="auto"/>
          <w:sz w:val="24"/>
        </w:rPr>
        <w:t>卫生间：卫生间地面防水维修维护，定期检测排查，有巡查整改记录、照片、报修记录。障卫生间防水结构完整，避免发生渗漏、联电等现象。接到报修10分钟内到场，维修期不得超过一天。</w:t>
      </w:r>
    </w:p>
    <w:p w14:paraId="3043981F">
      <w:pPr>
        <w:spacing w:line="360" w:lineRule="auto"/>
        <w:ind w:firstLine="480" w:firstLineChars="200"/>
        <w:rPr>
          <w:rFonts w:hint="eastAsia" w:ascii="Times New Roman" w:hAnsi="Times New Roman" w:eastAsia="方正仿宋简体" w:cs="Times New Roman"/>
          <w:color w:val="auto"/>
          <w:sz w:val="24"/>
        </w:rPr>
      </w:pPr>
      <w:r>
        <w:rPr>
          <w:rFonts w:hint="eastAsia" w:ascii="宋体" w:hAnsi="宋体" w:eastAsia="宋体" w:cs="宋体"/>
          <w:color w:val="auto"/>
          <w:sz w:val="24"/>
        </w:rPr>
        <w:t>④</w:t>
      </w:r>
      <w:r>
        <w:rPr>
          <w:rFonts w:hint="eastAsia" w:ascii="Times New Roman" w:hAnsi="Times New Roman" w:eastAsia="方正仿宋简体" w:cs="Times New Roman"/>
          <w:color w:val="auto"/>
          <w:sz w:val="24"/>
        </w:rPr>
        <w:t>屋面：屋面防水层、水落管、天沟、檐沟等日常清理维护，每月巡查一次，有巡查整改记录、照片、报修记录；保障屋面排水通畅、无积水，水落管无缺损，屋面防水层无破损；冬季保障屋面排水口、房门、设备设施附近等区域积雪及时清理。</w:t>
      </w:r>
    </w:p>
    <w:p w14:paraId="1272E829">
      <w:pPr>
        <w:spacing w:line="360" w:lineRule="auto"/>
        <w:ind w:firstLine="480" w:firstLineChars="200"/>
        <w:rPr>
          <w:rFonts w:hint="eastAsia" w:ascii="Times New Roman" w:hAnsi="Times New Roman" w:eastAsia="方正仿宋简体" w:cs="Times New Roman"/>
          <w:color w:val="auto"/>
          <w:sz w:val="24"/>
        </w:rPr>
      </w:pPr>
      <w:r>
        <w:rPr>
          <w:rFonts w:hint="eastAsia" w:ascii="仿宋" w:hAnsi="仿宋" w:eastAsia="仿宋" w:cs="仿宋"/>
          <w:color w:val="auto"/>
          <w:sz w:val="24"/>
        </w:rPr>
        <w:t>⑤</w:t>
      </w:r>
      <w:r>
        <w:rPr>
          <w:rFonts w:hint="eastAsia" w:ascii="Times New Roman" w:hAnsi="Times New Roman" w:eastAsia="方正仿宋简体" w:cs="Times New Roman"/>
          <w:color w:val="auto"/>
          <w:sz w:val="24"/>
        </w:rPr>
        <w:t>室外基础设施：散水坡、外墙体等日常维护，定期巡查，有巡查整改记录、照片、报修记录、维修工票。保障外墙体、散水坡、台阶等无破损、缺失，接到报修10分钟内到场，维修期不得超过一天。</w:t>
      </w:r>
    </w:p>
    <w:p w14:paraId="3B89E7EE">
      <w:pPr>
        <w:spacing w:line="360" w:lineRule="auto"/>
        <w:ind w:firstLine="480" w:firstLineChars="200"/>
        <w:rPr>
          <w:rFonts w:ascii="Times New Roman" w:hAnsi="Times New Roman" w:eastAsia="宋体" w:cs="Times New Roman"/>
          <w:color w:val="auto"/>
        </w:rPr>
      </w:pPr>
      <w:r>
        <w:rPr>
          <w:rFonts w:ascii="Times New Roman" w:hAnsi="Times New Roman" w:eastAsia="方正仿宋简体" w:cs="Times New Roman"/>
          <w:color w:val="auto"/>
          <w:sz w:val="24"/>
        </w:rPr>
        <w:t>⑥</w:t>
      </w:r>
      <w:r>
        <w:rPr>
          <w:rFonts w:hint="eastAsia" w:ascii="Times New Roman" w:hAnsi="Times New Roman" w:eastAsia="方正仿宋简体" w:cs="Times New Roman"/>
          <w:color w:val="auto"/>
          <w:sz w:val="24"/>
        </w:rPr>
        <w:t>其他共用设施管理：防火门、门禁门、管井门、消防通道门等设施设保持正常使用功能，无破损、松动，相关安全标志齐全，定时进行检查、维护；共用部位附加设施安全牢固，布局整体协调。</w:t>
      </w:r>
    </w:p>
    <w:p w14:paraId="16B12713">
      <w:pPr>
        <w:spacing w:line="360" w:lineRule="auto"/>
        <w:ind w:firstLine="480" w:firstLineChars="200"/>
        <w:rPr>
          <w:rFonts w:hint="eastAsia" w:ascii="Times New Roman" w:hAnsi="Times New Roman" w:eastAsia="方正仿宋简体" w:cs="Times New Roman"/>
          <w:color w:val="auto"/>
          <w:sz w:val="24"/>
        </w:rPr>
      </w:pPr>
      <w:r>
        <w:rPr>
          <w:rFonts w:hint="eastAsia" w:ascii="Times New Roman" w:hAnsi="Times New Roman" w:eastAsia="方正仿宋简体" w:cs="Times New Roman"/>
          <w:color w:val="auto"/>
          <w:sz w:val="24"/>
        </w:rPr>
        <w:t>（2）共用设备管理：包括楼宇公共区域共用设施设备、为教学科研办公而统一配备的如高压细水雾系统、房间电子门锁系统、实验室通风橱系统等设备管理，制定设备操作规程；制定科学、规范且切实可行的运行方案，建立设备运行记录；设备维修保养计划并实施；实施设备的维修、保养和检测，应不影响正常办公、科研秩序。</w:t>
      </w:r>
    </w:p>
    <w:p w14:paraId="32F8D94B">
      <w:pPr>
        <w:spacing w:line="360" w:lineRule="auto"/>
        <w:ind w:firstLine="480" w:firstLineChars="200"/>
        <w:rPr>
          <w:rFonts w:hint="eastAsia" w:ascii="Times New Roman" w:hAnsi="Times New Roman" w:eastAsia="方正仿宋简体" w:cs="Times New Roman"/>
          <w:color w:val="auto"/>
          <w:sz w:val="24"/>
        </w:rPr>
      </w:pPr>
      <w:r>
        <w:rPr>
          <w:rFonts w:ascii="Times New Roman" w:hAnsi="Times New Roman" w:eastAsia="方正仿宋简体" w:cs="Times New Roman"/>
          <w:color w:val="auto"/>
          <w:sz w:val="24"/>
        </w:rPr>
        <w:t>①</w:t>
      </w:r>
      <w:r>
        <w:rPr>
          <w:rFonts w:hint="eastAsia" w:ascii="Times New Roman" w:hAnsi="Times New Roman" w:eastAsia="方正仿宋简体" w:cs="Times New Roman"/>
          <w:color w:val="auto"/>
          <w:sz w:val="24"/>
        </w:rPr>
        <w:t>设备机房：门口应有机房类别及安全标志；门窗、锁具完好有效，有防鼠设施；房间内环境整洁，无杂物、无积尘、无鼠、无虫害，湿温度符合设备运行要求；安全防护用具配置齐全，检验合格；应急设施设备用品齐全、完备，可随时启用；设备台账、设备卡、使用说明、维保记录等档案保存完好。</w:t>
      </w:r>
    </w:p>
    <w:p w14:paraId="5B2C77DA">
      <w:pPr>
        <w:spacing w:line="360" w:lineRule="auto"/>
        <w:ind w:firstLine="480" w:firstLineChars="200"/>
        <w:rPr>
          <w:rFonts w:hint="eastAsia" w:ascii="Times New Roman" w:hAnsi="Times New Roman" w:eastAsia="方正仿宋简体" w:cs="Times New Roman"/>
          <w:color w:val="auto"/>
          <w:sz w:val="24"/>
        </w:rPr>
      </w:pPr>
      <w:r>
        <w:rPr>
          <w:rFonts w:hint="eastAsia" w:ascii="华文仿宋" w:hAnsi="华文仿宋" w:eastAsia="华文仿宋" w:cs="华文仿宋"/>
          <w:color w:val="auto"/>
          <w:sz w:val="24"/>
        </w:rPr>
        <w:t>②</w:t>
      </w:r>
      <w:r>
        <w:rPr>
          <w:rFonts w:hint="eastAsia" w:ascii="Times New Roman" w:hAnsi="Times New Roman" w:eastAsia="方正仿宋简体" w:cs="Times New Roman"/>
          <w:color w:val="auto"/>
          <w:sz w:val="24"/>
        </w:rPr>
        <w:t>供配电系统管理：每日巡视，按照GB50194的要求对供配电系统进行管理、运行及维护；按要求可靠接地，运行正常，电压稳定；电线、电缆不外露，管线排列整齐有序，插座及电器设备安装规范、稳固、布局合理美观；定期检查楼宇内公共区域照明是否正常，发现损坏或光衰及时修复或更换；公共区域的配电箱、电开水壶等易触电区域应制定用电安全防护措施，设置禁止或警示标志；运行值班制度、应急预案明示上墙，并严格执行，规范填写运行记录；防火制度完善，责任落实到人；消防器材齐全，且时效、状态良好，位置摆放规范合理；变电所环境、设备整洁，物品摆放集中有序、规范合理；不得随意停电，计划性停电应事前通知驻楼单位，非计划性停电应快速恢复或启用应急电源，并做好应急事件上报及处理工作；驻楼单位线路改造、增容须由院系负责人向学校相关管理部门办理审批同意文件；高压操作、安全防护用具配置齐全，定期委托专业测试单位检测。</w:t>
      </w:r>
    </w:p>
    <w:p w14:paraId="0081F1A7">
      <w:pPr>
        <w:spacing w:line="360" w:lineRule="auto"/>
        <w:ind w:firstLine="480" w:firstLineChars="200"/>
        <w:rPr>
          <w:rFonts w:hint="eastAsia" w:ascii="Times New Roman" w:hAnsi="Times New Roman" w:eastAsia="方正仿宋简体" w:cs="Times New Roman"/>
          <w:color w:val="auto"/>
          <w:sz w:val="24"/>
        </w:rPr>
      </w:pPr>
      <w:r>
        <w:rPr>
          <w:rFonts w:hint="eastAsia" w:ascii="Times New Roman" w:hAnsi="Times New Roman" w:eastAsia="方正仿宋简体" w:cs="Times New Roman"/>
          <w:color w:val="auto"/>
          <w:sz w:val="24"/>
        </w:rPr>
        <w:t>注：主要变电所仪器、防护器具及专业检测报告明细</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3968"/>
        <w:gridCol w:w="1609"/>
        <w:gridCol w:w="1739"/>
      </w:tblGrid>
      <w:tr w14:paraId="704D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 w:type="dxa"/>
            <w:tcBorders>
              <w:top w:val="single" w:color="auto" w:sz="4" w:space="0"/>
              <w:left w:val="single" w:color="auto" w:sz="4" w:space="0"/>
              <w:bottom w:val="single" w:color="auto" w:sz="4" w:space="0"/>
              <w:right w:val="single" w:color="auto" w:sz="4" w:space="0"/>
            </w:tcBorders>
            <w:noWrap w:val="0"/>
            <w:vAlign w:val="center"/>
          </w:tcPr>
          <w:p w14:paraId="1AAEFC87">
            <w:pPr>
              <w:spacing w:line="360" w:lineRule="auto"/>
              <w:ind w:firstLine="210" w:firstLineChars="1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序号</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3CFBC7B1">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名称</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5107BF25">
            <w:pPr>
              <w:spacing w:line="360" w:lineRule="auto"/>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专业检测频次</w:t>
            </w:r>
          </w:p>
        </w:tc>
        <w:tc>
          <w:tcPr>
            <w:tcW w:w="1739" w:type="dxa"/>
            <w:tcBorders>
              <w:top w:val="single" w:color="auto" w:sz="4" w:space="0"/>
              <w:left w:val="single" w:color="auto" w:sz="4" w:space="0"/>
              <w:bottom w:val="single" w:color="auto" w:sz="4" w:space="0"/>
              <w:right w:val="single" w:color="auto" w:sz="4" w:space="0"/>
            </w:tcBorders>
            <w:noWrap w:val="0"/>
            <w:vAlign w:val="center"/>
          </w:tcPr>
          <w:p w14:paraId="29A806E4">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备注</w:t>
            </w:r>
          </w:p>
        </w:tc>
      </w:tr>
      <w:tr w14:paraId="1A19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 w:type="dxa"/>
            <w:tcBorders>
              <w:top w:val="single" w:color="auto" w:sz="4" w:space="0"/>
              <w:left w:val="single" w:color="auto" w:sz="4" w:space="0"/>
              <w:bottom w:val="single" w:color="auto" w:sz="4" w:space="0"/>
              <w:right w:val="single" w:color="auto" w:sz="4" w:space="0"/>
            </w:tcBorders>
            <w:noWrap w:val="0"/>
            <w:vAlign w:val="center"/>
          </w:tcPr>
          <w:p w14:paraId="78DE75C5">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1</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4FE514C8">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绝缘胶垫</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652F0810">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1年1次</w:t>
            </w:r>
          </w:p>
        </w:tc>
        <w:tc>
          <w:tcPr>
            <w:tcW w:w="1739" w:type="dxa"/>
            <w:tcBorders>
              <w:top w:val="single" w:color="auto" w:sz="4" w:space="0"/>
              <w:left w:val="single" w:color="auto" w:sz="4" w:space="0"/>
              <w:bottom w:val="single" w:color="auto" w:sz="4" w:space="0"/>
              <w:right w:val="single" w:color="auto" w:sz="4" w:space="0"/>
            </w:tcBorders>
            <w:noWrap w:val="0"/>
            <w:vAlign w:val="center"/>
          </w:tcPr>
          <w:p w14:paraId="35B812C2">
            <w:pPr>
              <w:spacing w:line="360" w:lineRule="auto"/>
              <w:ind w:firstLine="420" w:firstLineChars="200"/>
              <w:rPr>
                <w:rFonts w:hint="eastAsia" w:ascii="Times New Roman" w:hAnsi="Times New Roman" w:eastAsia="方正仿宋简体" w:cs="Times New Roman"/>
                <w:color w:val="auto"/>
                <w:szCs w:val="21"/>
              </w:rPr>
            </w:pPr>
          </w:p>
        </w:tc>
      </w:tr>
      <w:tr w14:paraId="6945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 w:type="dxa"/>
            <w:tcBorders>
              <w:top w:val="single" w:color="auto" w:sz="4" w:space="0"/>
              <w:left w:val="single" w:color="auto" w:sz="4" w:space="0"/>
              <w:bottom w:val="single" w:color="auto" w:sz="4" w:space="0"/>
              <w:right w:val="single" w:color="auto" w:sz="4" w:space="0"/>
            </w:tcBorders>
            <w:noWrap w:val="0"/>
            <w:vAlign w:val="center"/>
          </w:tcPr>
          <w:p w14:paraId="25A1E476">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2</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09876BBE">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高压绝缘手套</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66B56145">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半年1次</w:t>
            </w:r>
          </w:p>
        </w:tc>
        <w:tc>
          <w:tcPr>
            <w:tcW w:w="1739" w:type="dxa"/>
            <w:tcBorders>
              <w:top w:val="single" w:color="auto" w:sz="4" w:space="0"/>
              <w:left w:val="single" w:color="auto" w:sz="4" w:space="0"/>
              <w:bottom w:val="single" w:color="auto" w:sz="4" w:space="0"/>
              <w:right w:val="single" w:color="auto" w:sz="4" w:space="0"/>
            </w:tcBorders>
            <w:noWrap w:val="0"/>
            <w:vAlign w:val="center"/>
          </w:tcPr>
          <w:p w14:paraId="33EB8172">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出具报告</w:t>
            </w:r>
          </w:p>
        </w:tc>
      </w:tr>
      <w:tr w14:paraId="1E57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 w:type="dxa"/>
            <w:tcBorders>
              <w:top w:val="single" w:color="auto" w:sz="4" w:space="0"/>
              <w:left w:val="single" w:color="auto" w:sz="4" w:space="0"/>
              <w:bottom w:val="single" w:color="auto" w:sz="4" w:space="0"/>
              <w:right w:val="single" w:color="auto" w:sz="4" w:space="0"/>
            </w:tcBorders>
            <w:noWrap w:val="0"/>
            <w:vAlign w:val="center"/>
          </w:tcPr>
          <w:p w14:paraId="4B08CA7D">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3</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22EEFD71">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高压绝缘靴</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0B677A6F">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半年1次</w:t>
            </w:r>
          </w:p>
        </w:tc>
        <w:tc>
          <w:tcPr>
            <w:tcW w:w="1739" w:type="dxa"/>
            <w:tcBorders>
              <w:top w:val="single" w:color="auto" w:sz="4" w:space="0"/>
              <w:left w:val="single" w:color="auto" w:sz="4" w:space="0"/>
              <w:bottom w:val="single" w:color="auto" w:sz="4" w:space="0"/>
              <w:right w:val="single" w:color="auto" w:sz="4" w:space="0"/>
            </w:tcBorders>
            <w:noWrap w:val="0"/>
            <w:vAlign w:val="center"/>
          </w:tcPr>
          <w:p w14:paraId="3BD8AA50">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出具报告</w:t>
            </w:r>
          </w:p>
        </w:tc>
      </w:tr>
      <w:tr w14:paraId="12CF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 w:type="dxa"/>
            <w:tcBorders>
              <w:top w:val="single" w:color="auto" w:sz="4" w:space="0"/>
              <w:left w:val="single" w:color="auto" w:sz="4" w:space="0"/>
              <w:bottom w:val="single" w:color="auto" w:sz="4" w:space="0"/>
              <w:right w:val="single" w:color="auto" w:sz="4" w:space="0"/>
            </w:tcBorders>
            <w:noWrap w:val="0"/>
            <w:vAlign w:val="center"/>
          </w:tcPr>
          <w:p w14:paraId="143610E4">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4</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22C70AE8">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高压试电笔</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5D6036A6">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1年1次</w:t>
            </w:r>
          </w:p>
        </w:tc>
        <w:tc>
          <w:tcPr>
            <w:tcW w:w="1739" w:type="dxa"/>
            <w:tcBorders>
              <w:top w:val="single" w:color="auto" w:sz="4" w:space="0"/>
              <w:left w:val="single" w:color="auto" w:sz="4" w:space="0"/>
              <w:bottom w:val="single" w:color="auto" w:sz="4" w:space="0"/>
              <w:right w:val="single" w:color="auto" w:sz="4" w:space="0"/>
            </w:tcBorders>
            <w:noWrap w:val="0"/>
            <w:vAlign w:val="center"/>
          </w:tcPr>
          <w:p w14:paraId="32AF5F80">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出具报告</w:t>
            </w:r>
          </w:p>
        </w:tc>
      </w:tr>
      <w:tr w14:paraId="7116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 w:type="dxa"/>
            <w:tcBorders>
              <w:top w:val="single" w:color="auto" w:sz="4" w:space="0"/>
              <w:left w:val="single" w:color="auto" w:sz="4" w:space="0"/>
              <w:bottom w:val="single" w:color="auto" w:sz="4" w:space="0"/>
              <w:right w:val="single" w:color="auto" w:sz="4" w:space="0"/>
            </w:tcBorders>
            <w:noWrap w:val="0"/>
            <w:vAlign w:val="center"/>
          </w:tcPr>
          <w:p w14:paraId="386951C4">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5</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351A50AA">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红外线温度仪</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125788FB">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1年1次</w:t>
            </w:r>
          </w:p>
        </w:tc>
        <w:tc>
          <w:tcPr>
            <w:tcW w:w="1739" w:type="dxa"/>
            <w:tcBorders>
              <w:top w:val="single" w:color="auto" w:sz="4" w:space="0"/>
              <w:left w:val="single" w:color="auto" w:sz="4" w:space="0"/>
              <w:bottom w:val="single" w:color="auto" w:sz="4" w:space="0"/>
              <w:right w:val="single" w:color="auto" w:sz="4" w:space="0"/>
            </w:tcBorders>
            <w:noWrap w:val="0"/>
            <w:vAlign w:val="center"/>
          </w:tcPr>
          <w:p w14:paraId="4954A73B">
            <w:pPr>
              <w:spacing w:line="360" w:lineRule="auto"/>
              <w:ind w:firstLine="420" w:firstLineChars="200"/>
              <w:rPr>
                <w:rFonts w:hint="eastAsia" w:ascii="Times New Roman" w:hAnsi="Times New Roman" w:eastAsia="方正仿宋简体" w:cs="Times New Roman"/>
                <w:color w:val="auto"/>
                <w:szCs w:val="21"/>
              </w:rPr>
            </w:pPr>
          </w:p>
        </w:tc>
      </w:tr>
      <w:tr w14:paraId="5759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 w:type="dxa"/>
            <w:tcBorders>
              <w:top w:val="single" w:color="auto" w:sz="4" w:space="0"/>
              <w:left w:val="single" w:color="auto" w:sz="4" w:space="0"/>
              <w:bottom w:val="single" w:color="auto" w:sz="4" w:space="0"/>
              <w:right w:val="single" w:color="auto" w:sz="4" w:space="0"/>
            </w:tcBorders>
            <w:noWrap w:val="0"/>
            <w:vAlign w:val="center"/>
          </w:tcPr>
          <w:p w14:paraId="7BF46CFA">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6</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21D0C48A">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钳型电流表</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4861A26">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1年1次</w:t>
            </w:r>
          </w:p>
        </w:tc>
        <w:tc>
          <w:tcPr>
            <w:tcW w:w="1739" w:type="dxa"/>
            <w:tcBorders>
              <w:top w:val="single" w:color="auto" w:sz="4" w:space="0"/>
              <w:left w:val="single" w:color="auto" w:sz="4" w:space="0"/>
              <w:bottom w:val="single" w:color="auto" w:sz="4" w:space="0"/>
              <w:right w:val="single" w:color="auto" w:sz="4" w:space="0"/>
            </w:tcBorders>
            <w:noWrap w:val="0"/>
            <w:vAlign w:val="center"/>
          </w:tcPr>
          <w:p w14:paraId="4A450E99">
            <w:pPr>
              <w:spacing w:line="360" w:lineRule="auto"/>
              <w:ind w:firstLine="420" w:firstLineChars="200"/>
              <w:rPr>
                <w:rFonts w:hint="eastAsia" w:ascii="Times New Roman" w:hAnsi="Times New Roman" w:eastAsia="方正仿宋简体" w:cs="Times New Roman"/>
                <w:color w:val="auto"/>
                <w:szCs w:val="21"/>
              </w:rPr>
            </w:pPr>
          </w:p>
        </w:tc>
      </w:tr>
      <w:tr w14:paraId="4A1C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 w:type="dxa"/>
            <w:tcBorders>
              <w:top w:val="single" w:color="auto" w:sz="4" w:space="0"/>
              <w:left w:val="single" w:color="auto" w:sz="4" w:space="0"/>
              <w:bottom w:val="single" w:color="auto" w:sz="4" w:space="0"/>
              <w:right w:val="single" w:color="auto" w:sz="4" w:space="0"/>
            </w:tcBorders>
            <w:noWrap w:val="0"/>
            <w:vAlign w:val="center"/>
          </w:tcPr>
          <w:p w14:paraId="5C6A9B1A">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7</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7996C316">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兆欧（摇）表</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266F0DF8">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1年1次</w:t>
            </w:r>
          </w:p>
        </w:tc>
        <w:tc>
          <w:tcPr>
            <w:tcW w:w="1739" w:type="dxa"/>
            <w:tcBorders>
              <w:top w:val="single" w:color="auto" w:sz="4" w:space="0"/>
              <w:left w:val="single" w:color="auto" w:sz="4" w:space="0"/>
              <w:bottom w:val="single" w:color="auto" w:sz="4" w:space="0"/>
              <w:right w:val="single" w:color="auto" w:sz="4" w:space="0"/>
            </w:tcBorders>
            <w:noWrap w:val="0"/>
            <w:vAlign w:val="center"/>
          </w:tcPr>
          <w:p w14:paraId="50202B54">
            <w:pPr>
              <w:spacing w:line="360" w:lineRule="auto"/>
              <w:ind w:firstLine="420" w:firstLineChars="200"/>
              <w:rPr>
                <w:rFonts w:hint="eastAsia" w:ascii="Times New Roman" w:hAnsi="Times New Roman" w:eastAsia="方正仿宋简体" w:cs="Times New Roman"/>
                <w:color w:val="auto"/>
                <w:szCs w:val="21"/>
              </w:rPr>
            </w:pPr>
          </w:p>
        </w:tc>
      </w:tr>
      <w:tr w14:paraId="4319A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 w:type="dxa"/>
            <w:tcBorders>
              <w:top w:val="single" w:color="auto" w:sz="4" w:space="0"/>
              <w:left w:val="single" w:color="auto" w:sz="4" w:space="0"/>
              <w:bottom w:val="single" w:color="auto" w:sz="4" w:space="0"/>
              <w:right w:val="single" w:color="auto" w:sz="4" w:space="0"/>
            </w:tcBorders>
            <w:noWrap w:val="0"/>
            <w:vAlign w:val="center"/>
          </w:tcPr>
          <w:p w14:paraId="0FFBFB60">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8</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488F6251">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万用表</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A886FD3">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4年1次</w:t>
            </w:r>
          </w:p>
        </w:tc>
        <w:tc>
          <w:tcPr>
            <w:tcW w:w="1739" w:type="dxa"/>
            <w:tcBorders>
              <w:top w:val="single" w:color="auto" w:sz="4" w:space="0"/>
              <w:left w:val="single" w:color="auto" w:sz="4" w:space="0"/>
              <w:bottom w:val="single" w:color="auto" w:sz="4" w:space="0"/>
              <w:right w:val="single" w:color="auto" w:sz="4" w:space="0"/>
            </w:tcBorders>
            <w:noWrap w:val="0"/>
            <w:vAlign w:val="center"/>
          </w:tcPr>
          <w:p w14:paraId="0DD0BCBA">
            <w:pPr>
              <w:spacing w:line="360" w:lineRule="auto"/>
              <w:ind w:firstLine="420" w:firstLineChars="200"/>
              <w:rPr>
                <w:rFonts w:hint="eastAsia" w:ascii="Times New Roman" w:hAnsi="Times New Roman" w:eastAsia="方正仿宋简体" w:cs="Times New Roman"/>
                <w:color w:val="auto"/>
                <w:szCs w:val="21"/>
              </w:rPr>
            </w:pPr>
          </w:p>
        </w:tc>
      </w:tr>
      <w:tr w14:paraId="42757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 w:type="dxa"/>
            <w:tcBorders>
              <w:top w:val="single" w:color="auto" w:sz="4" w:space="0"/>
              <w:left w:val="single" w:color="auto" w:sz="4" w:space="0"/>
              <w:bottom w:val="single" w:color="auto" w:sz="4" w:space="0"/>
              <w:right w:val="single" w:color="auto" w:sz="4" w:space="0"/>
            </w:tcBorders>
            <w:noWrap w:val="0"/>
            <w:vAlign w:val="center"/>
          </w:tcPr>
          <w:p w14:paraId="2E3241C3">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9</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6A039170">
            <w:pPr>
              <w:spacing w:line="360" w:lineRule="auto"/>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高压保护装置、仪表等二次线检查、校验</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74E2C9D2">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1年1次</w:t>
            </w:r>
          </w:p>
        </w:tc>
        <w:tc>
          <w:tcPr>
            <w:tcW w:w="1739" w:type="dxa"/>
            <w:tcBorders>
              <w:top w:val="single" w:color="auto" w:sz="4" w:space="0"/>
              <w:left w:val="single" w:color="auto" w:sz="4" w:space="0"/>
              <w:bottom w:val="single" w:color="auto" w:sz="4" w:space="0"/>
              <w:right w:val="single" w:color="auto" w:sz="4" w:space="0"/>
            </w:tcBorders>
            <w:noWrap w:val="0"/>
            <w:vAlign w:val="center"/>
          </w:tcPr>
          <w:p w14:paraId="23286848">
            <w:pPr>
              <w:spacing w:line="360" w:lineRule="auto"/>
              <w:ind w:firstLine="210" w:firstLineChars="1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出具结论文件</w:t>
            </w:r>
          </w:p>
        </w:tc>
      </w:tr>
      <w:tr w14:paraId="042D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 w:type="dxa"/>
            <w:tcBorders>
              <w:top w:val="single" w:color="auto" w:sz="4" w:space="0"/>
              <w:left w:val="single" w:color="auto" w:sz="4" w:space="0"/>
              <w:bottom w:val="single" w:color="auto" w:sz="4" w:space="0"/>
              <w:right w:val="single" w:color="auto" w:sz="4" w:space="0"/>
            </w:tcBorders>
            <w:noWrap w:val="0"/>
            <w:vAlign w:val="center"/>
          </w:tcPr>
          <w:p w14:paraId="724837ED">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10</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164E0CD1">
            <w:pPr>
              <w:spacing w:line="360" w:lineRule="auto"/>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绝缘电阻测试</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E8774ED">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1年1次</w:t>
            </w:r>
          </w:p>
        </w:tc>
        <w:tc>
          <w:tcPr>
            <w:tcW w:w="1739" w:type="dxa"/>
            <w:tcBorders>
              <w:top w:val="single" w:color="auto" w:sz="4" w:space="0"/>
              <w:left w:val="single" w:color="auto" w:sz="4" w:space="0"/>
              <w:bottom w:val="single" w:color="auto" w:sz="4" w:space="0"/>
              <w:right w:val="single" w:color="auto" w:sz="4" w:space="0"/>
            </w:tcBorders>
            <w:noWrap w:val="0"/>
            <w:vAlign w:val="center"/>
          </w:tcPr>
          <w:p w14:paraId="35A4B6C3">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出具报告</w:t>
            </w:r>
          </w:p>
        </w:tc>
      </w:tr>
      <w:tr w14:paraId="3D51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 w:type="dxa"/>
            <w:tcBorders>
              <w:top w:val="single" w:color="auto" w:sz="4" w:space="0"/>
              <w:left w:val="single" w:color="auto" w:sz="4" w:space="0"/>
              <w:bottom w:val="single" w:color="auto" w:sz="4" w:space="0"/>
              <w:right w:val="single" w:color="auto" w:sz="4" w:space="0"/>
            </w:tcBorders>
            <w:noWrap w:val="0"/>
            <w:vAlign w:val="center"/>
          </w:tcPr>
          <w:p w14:paraId="374BF340">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11</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6FEC546C">
            <w:pPr>
              <w:spacing w:line="360" w:lineRule="auto"/>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高压柜、变压器清扫</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06F84181">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1年1次</w:t>
            </w:r>
          </w:p>
        </w:tc>
        <w:tc>
          <w:tcPr>
            <w:tcW w:w="1739" w:type="dxa"/>
            <w:tcBorders>
              <w:top w:val="single" w:color="auto" w:sz="4" w:space="0"/>
              <w:left w:val="single" w:color="auto" w:sz="4" w:space="0"/>
              <w:bottom w:val="single" w:color="auto" w:sz="4" w:space="0"/>
              <w:right w:val="single" w:color="auto" w:sz="4" w:space="0"/>
            </w:tcBorders>
            <w:noWrap w:val="0"/>
            <w:vAlign w:val="center"/>
          </w:tcPr>
          <w:p w14:paraId="6D68BE24">
            <w:pPr>
              <w:spacing w:line="360" w:lineRule="auto"/>
              <w:ind w:firstLine="420" w:firstLineChars="200"/>
              <w:rPr>
                <w:rFonts w:hint="eastAsia" w:ascii="Times New Roman" w:hAnsi="Times New Roman" w:eastAsia="方正仿宋简体" w:cs="Times New Roman"/>
                <w:color w:val="auto"/>
                <w:szCs w:val="21"/>
              </w:rPr>
            </w:pPr>
          </w:p>
        </w:tc>
      </w:tr>
      <w:tr w14:paraId="7A78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 w:type="dxa"/>
            <w:tcBorders>
              <w:top w:val="single" w:color="auto" w:sz="4" w:space="0"/>
              <w:left w:val="single" w:color="auto" w:sz="4" w:space="0"/>
              <w:bottom w:val="single" w:color="auto" w:sz="4" w:space="0"/>
              <w:right w:val="single" w:color="auto" w:sz="4" w:space="0"/>
            </w:tcBorders>
            <w:noWrap w:val="0"/>
            <w:vAlign w:val="center"/>
          </w:tcPr>
          <w:p w14:paraId="7E2566DE">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12</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6BB486AE">
            <w:pPr>
              <w:spacing w:line="360" w:lineRule="auto"/>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变压器、高压柜预防性实验</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144722B7">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2年1次</w:t>
            </w:r>
          </w:p>
        </w:tc>
        <w:tc>
          <w:tcPr>
            <w:tcW w:w="1739" w:type="dxa"/>
            <w:tcBorders>
              <w:top w:val="single" w:color="auto" w:sz="4" w:space="0"/>
              <w:left w:val="single" w:color="auto" w:sz="4" w:space="0"/>
              <w:bottom w:val="single" w:color="auto" w:sz="4" w:space="0"/>
              <w:right w:val="single" w:color="auto" w:sz="4" w:space="0"/>
            </w:tcBorders>
            <w:noWrap w:val="0"/>
            <w:vAlign w:val="center"/>
          </w:tcPr>
          <w:p w14:paraId="319FBF31">
            <w:pPr>
              <w:spacing w:line="360" w:lineRule="auto"/>
              <w:ind w:firstLine="420" w:firstLineChars="200"/>
              <w:rPr>
                <w:rFonts w:hint="eastAsia"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rPr>
              <w:t>出具报告</w:t>
            </w:r>
          </w:p>
        </w:tc>
      </w:tr>
    </w:tbl>
    <w:p w14:paraId="1560784D">
      <w:pPr>
        <w:spacing w:line="360" w:lineRule="auto"/>
        <w:ind w:firstLine="480" w:firstLineChars="200"/>
        <w:rPr>
          <w:rFonts w:hint="eastAsia" w:ascii="Times New Roman" w:hAnsi="Times New Roman" w:eastAsia="方正仿宋简体" w:cs="Times New Roman"/>
          <w:color w:val="auto"/>
          <w:sz w:val="24"/>
        </w:rPr>
      </w:pPr>
      <w:r>
        <w:rPr>
          <w:rFonts w:hint="eastAsia" w:ascii="仿宋" w:hAnsi="仿宋" w:eastAsia="仿宋" w:cs="仿宋"/>
          <w:color w:val="auto"/>
          <w:sz w:val="24"/>
        </w:rPr>
        <w:t>③</w:t>
      </w:r>
      <w:r>
        <w:rPr>
          <w:rFonts w:hint="eastAsia" w:ascii="Times New Roman" w:hAnsi="Times New Roman" w:eastAsia="方正仿宋简体" w:cs="Times New Roman"/>
          <w:color w:val="auto"/>
          <w:sz w:val="24"/>
        </w:rPr>
        <w:t>弱电系统管理：电子门锁、门禁、安防、设备监控等系统运行正常；定期对备电系统进行放电测试，确保备电设备切换、停电保障功能符合设计参数；遇系统故障应迅速排除，影响驻楼人员学习、工作或生活情形的应及时告知。</w:t>
      </w:r>
    </w:p>
    <w:p w14:paraId="5AAABFF2">
      <w:pPr>
        <w:spacing w:line="360" w:lineRule="auto"/>
        <w:ind w:firstLine="480" w:firstLineChars="200"/>
        <w:rPr>
          <w:rFonts w:hint="eastAsia" w:ascii="Times New Roman" w:hAnsi="Times New Roman" w:eastAsia="方正仿宋简体" w:cs="Times New Roman"/>
          <w:color w:val="auto"/>
          <w:sz w:val="24"/>
        </w:rPr>
      </w:pPr>
      <w:r>
        <w:rPr>
          <w:rFonts w:hint="eastAsia" w:ascii="宋体" w:hAnsi="宋体" w:eastAsia="宋体" w:cs="宋体"/>
          <w:color w:val="auto"/>
          <w:sz w:val="24"/>
        </w:rPr>
        <w:t>④</w:t>
      </w:r>
      <w:r>
        <w:rPr>
          <w:rFonts w:hint="eastAsia" w:ascii="Times New Roman" w:hAnsi="Times New Roman" w:eastAsia="方正仿宋简体" w:cs="Times New Roman"/>
          <w:color w:val="auto"/>
          <w:sz w:val="24"/>
        </w:rPr>
        <w:t>电梯系统管理：按照国家相关法律法规及技术规范要求，对电梯安全使用负第一责任，承担电梯事故伤亡风险责任，确保电梯使用安全；建立并保管好电梯安全技术档案，包括特种设备维修保养规范所要求的档案材料等；制定出现突发事件或者事故的应急措施与救援预案，依法依规开展应急救援演练，建立24小时应急救援制度；发现故障及时进行维修，承担由于维修保养不当、维修人员误操作导致的电梯零部件损坏责任，并就所造成的直接、间接经济损失进行赔偿；设立专（兼）职电梯安全员，电梯日常管理落实到人，会处理紧急情况，设立电梯日常巡查制度，确保电梯正常运行；电梯使用高峰期设立安全通道，维持好出入电梯秩序，防止发生事故；电梯运行平稳、无异响，平层、开关正常；使用标志、年检标志、紧急救援电话和乘客注意事项应置于轿厢醒目位置；电梯紧急电话系统应保持畅通；电梯故障或遇到险情，应在接到通知后10分钟内到达现场，安抚被困人员，维保单位或救援人员不能超过30分钟到场；电梯维保应符合TSGT5002的要求，维修、保养前应提前通知驻楼人员，维修保养时现场设置提示标识和防护围栏，电梯维保记录妥善保管备查；电梯维保须委托有资质的专业电梯维保公司，且每年应委托特种设备监督检测单位对电梯全面检测1次，并出具检测报告和核发电梯使用标志。</w:t>
      </w:r>
    </w:p>
    <w:p w14:paraId="0DA93310">
      <w:pPr>
        <w:spacing w:line="360" w:lineRule="auto"/>
        <w:ind w:firstLine="480" w:firstLineChars="200"/>
        <w:rPr>
          <w:rFonts w:hint="eastAsia" w:ascii="Times New Roman" w:hAnsi="Times New Roman" w:eastAsia="方正仿宋简体" w:cs="Times New Roman"/>
          <w:color w:val="auto"/>
          <w:sz w:val="24"/>
        </w:rPr>
      </w:pPr>
      <w:r>
        <w:rPr>
          <w:rFonts w:hint="eastAsia" w:ascii="仿宋" w:hAnsi="仿宋" w:eastAsia="仿宋" w:cs="仿宋"/>
          <w:color w:val="auto"/>
          <w:sz w:val="24"/>
        </w:rPr>
        <w:t>⑤</w:t>
      </w:r>
      <w:r>
        <w:rPr>
          <w:rFonts w:hint="eastAsia" w:ascii="Times New Roman" w:hAnsi="Times New Roman" w:eastAsia="方正仿宋简体" w:cs="Times New Roman"/>
          <w:color w:val="auto"/>
          <w:sz w:val="24"/>
        </w:rPr>
        <w:t>给排水系统管理：水压稳定，满足正常使用，水质无异味及异色等现象；管道无明显锈蚀、无滴漏；排水、排污管道畅通，无堵塞、外溢现象；设备名称与运行状态、管道流向的标志齐全符合相关要求；生活饮用水卫生符合GB5749的要求，二次供水卫生应符合GB17051要求；制定计划，定期检查生活泵、气压罐、排污泵、水池水箱、管道阀门，定期检查公共卫生间、管道井内的上下水管道、阀门、减压阀、集水坑、污水坑等，定期清掏化粪池及以内过水井、管线；计划性停水应事前通知驻楼单位，非计划性停水应快速恢复或启用备用水源，并做好应急事件上报及处理工作；每日巡查楼内给排水跑冒滴漏现象，处理给排水故障，保证给排水设施安全运行；做好报修、维修、运行、安全检查、培训等记录；定期清理泵房卫生，卫生整洁无杂物，无安全隐患；水箱上锁贴封条。</w:t>
      </w:r>
    </w:p>
    <w:p w14:paraId="454BC132">
      <w:pPr>
        <w:spacing w:line="360" w:lineRule="auto"/>
        <w:ind w:firstLine="480" w:firstLineChars="200"/>
        <w:rPr>
          <w:rFonts w:hint="eastAsia" w:ascii="Times New Roman" w:hAnsi="Times New Roman" w:eastAsia="方正仿宋简体" w:cs="Times New Roman"/>
          <w:color w:val="auto"/>
          <w:sz w:val="24"/>
        </w:rPr>
      </w:pPr>
      <w:r>
        <w:rPr>
          <w:rFonts w:hint="eastAsia" w:ascii="仿宋" w:hAnsi="仿宋" w:eastAsia="仿宋" w:cs="仿宋"/>
          <w:color w:val="auto"/>
          <w:sz w:val="24"/>
        </w:rPr>
        <w:t>⑥</w:t>
      </w:r>
      <w:r>
        <w:rPr>
          <w:rFonts w:hint="eastAsia" w:ascii="Times New Roman" w:hAnsi="Times New Roman" w:eastAsia="方正仿宋简体" w:cs="Times New Roman"/>
          <w:color w:val="auto"/>
          <w:sz w:val="24"/>
        </w:rPr>
        <w:t>暖通系统管理：系统运行正常，温度体感适中，进入供暖期后，在楼宇公共区及各房间内设立测温点，每日进行测温，形成规范记录，发现温度不达标问题第一时间与热企沟通，确保房间温度≥20℃，大厅温度≥16℃，发现温度异常立即上报并协调供热单位进行处理；楼宇的供暖管道使用的自动跑风每年需进行一次维修，防止锈蚀失灵；每日对供暖管线、阀门、配件、散热器等进行巡视检查，发现问题及时处理；及时对用户投诉及跑冒滴漏问题进行维修处理，维修范围包括全楼供暖管线及设施，接到用户报修10分钟到现场，当天维修完毕，记录规范完整。</w:t>
      </w:r>
    </w:p>
    <w:p w14:paraId="43C4A320">
      <w:pPr>
        <w:spacing w:line="360" w:lineRule="auto"/>
        <w:ind w:firstLine="480" w:firstLineChars="200"/>
        <w:rPr>
          <w:rFonts w:hint="eastAsia" w:ascii="Times New Roman" w:hAnsi="Times New Roman" w:eastAsia="方正仿宋简体" w:cs="Times New Roman"/>
          <w:color w:val="auto"/>
          <w:sz w:val="24"/>
        </w:rPr>
      </w:pPr>
      <w:r>
        <w:rPr>
          <w:rFonts w:hint="eastAsia" w:ascii="仿宋" w:hAnsi="仿宋" w:eastAsia="仿宋" w:cs="仿宋"/>
          <w:color w:val="auto"/>
          <w:sz w:val="24"/>
        </w:rPr>
        <w:t>⑦</w:t>
      </w:r>
      <w:r>
        <w:rPr>
          <w:rFonts w:hint="eastAsia" w:ascii="Times New Roman" w:hAnsi="Times New Roman" w:eastAsia="方正仿宋简体" w:cs="Times New Roman"/>
          <w:color w:val="auto"/>
          <w:sz w:val="24"/>
        </w:rPr>
        <w:t>空调系统和通风厨系统(包含公共区域及室内)：空调系统按照学校规定的时间统一开启和关闭，确保系统按时正常投入运行；空调主机、冷却塔、水泵、风机盘管、新风机组、阀门、管道及电气控制系统等设备设施每年按计划进行定期保养（含换季保养及轮修保养），自动排气阀每年进行一次维修保养，防止锈蚀失灵；定期对上述设备设施进行巡视检查，发现问题及时维修处理，设备内外定期清洗、消杀，维修维保范围包括全楼空调和通风橱系统管线及设施，接到报修10分钟内到达现场，及时维修，维修记录规范完整，确保系统无滴漏、无漏风、无异常噪声，运行平稳可靠。</w:t>
      </w:r>
    </w:p>
    <w:p w14:paraId="017468B9">
      <w:pPr>
        <w:spacing w:line="360" w:lineRule="auto"/>
        <w:ind w:firstLine="480" w:firstLineChars="200"/>
        <w:rPr>
          <w:rFonts w:hint="eastAsia" w:ascii="Times New Roman" w:hAnsi="Times New Roman" w:eastAsia="方正仿宋简体" w:cs="Times New Roman"/>
          <w:color w:val="auto"/>
          <w:sz w:val="24"/>
        </w:rPr>
      </w:pPr>
      <w:r>
        <w:rPr>
          <w:rFonts w:ascii="Times New Roman" w:hAnsi="Times New Roman" w:eastAsia="方正仿宋简体" w:cs="Times New Roman"/>
          <w:color w:val="auto"/>
          <w:sz w:val="24"/>
        </w:rPr>
        <w:t>⑧</w:t>
      </w:r>
      <w:r>
        <w:rPr>
          <w:rFonts w:hint="eastAsia" w:ascii="Times New Roman" w:hAnsi="Times New Roman" w:eastAsia="方正仿宋简体" w:cs="Times New Roman"/>
          <w:color w:val="auto"/>
          <w:sz w:val="24"/>
        </w:rPr>
        <w:t>消防系统管理：消防设施平面图、火警疏散示意图设置在楼层明显位置；消防系统各设备设施使用说明清晰，宜使用图文；自动喷水灭火系统运行正常；消火栓箱、防火卷帘、防火门、灭火器、消防水泵运行正常；消防自动和手动报警设施启动正常；消防正压送风、防排烟系统运行正常；消防疏散指示灯工作正常，断路测试正常，消防应急照明和灯光疏散指示标志的备用电源的连续供电时间应符合GB50016的要求；消防设施巡查应符合GB25201的要求。</w:t>
      </w:r>
    </w:p>
    <w:p w14:paraId="7A446CC5">
      <w:pPr>
        <w:spacing w:line="360" w:lineRule="auto"/>
        <w:ind w:firstLine="432" w:firstLineChars="180"/>
        <w:rPr>
          <w:rFonts w:ascii="Times New Roman" w:hAnsi="Times New Roman" w:eastAsia="方正仿宋简体" w:cs="Times New Roman"/>
          <w:color w:val="auto"/>
          <w:sz w:val="24"/>
        </w:rPr>
      </w:pPr>
      <w:r>
        <w:rPr>
          <w:rFonts w:hint="eastAsia" w:ascii="Times New Roman" w:hAnsi="Times New Roman" w:eastAsia="方正仿宋简体" w:cs="Times New Roman"/>
          <w:color w:val="auto"/>
          <w:sz w:val="24"/>
        </w:rPr>
        <w:t>⑨</w:t>
      </w:r>
      <w:r>
        <w:rPr>
          <w:rFonts w:ascii="Times New Roman" w:hAnsi="Times New Roman" w:eastAsia="方正仿宋简体" w:cs="Times New Roman"/>
          <w:color w:val="auto"/>
          <w:sz w:val="24"/>
        </w:rPr>
        <w:t>开水器、标识牌及公共设施需进行日常巡检与维修，每周巡查不少于1次，发现问题及时处理</w:t>
      </w:r>
      <w:r>
        <w:rPr>
          <w:rFonts w:hint="eastAsia" w:ascii="Times New Roman" w:hAnsi="Times New Roman" w:eastAsia="方正仿宋简体" w:cs="Times New Roman"/>
          <w:color w:val="auto"/>
          <w:sz w:val="24"/>
        </w:rPr>
        <w:t>，每年对开水器内部清洗两次</w:t>
      </w:r>
      <w:r>
        <w:rPr>
          <w:rFonts w:ascii="Times New Roman" w:hAnsi="Times New Roman" w:eastAsia="方正仿宋简体" w:cs="Times New Roman"/>
          <w:color w:val="auto"/>
          <w:sz w:val="24"/>
        </w:rPr>
        <w:t>。</w:t>
      </w:r>
    </w:p>
    <w:p w14:paraId="7F1A1808">
      <w:pPr>
        <w:spacing w:line="360" w:lineRule="auto"/>
        <w:ind w:firstLine="432" w:firstLineChars="180"/>
        <w:rPr>
          <w:rFonts w:ascii="Times New Roman" w:hAnsi="Times New Roman" w:eastAsia="方正仿宋简体" w:cs="Times New Roman"/>
          <w:color w:val="auto"/>
          <w:sz w:val="24"/>
        </w:rPr>
      </w:pPr>
      <w:r>
        <w:rPr>
          <w:rFonts w:hint="eastAsia" w:ascii="方正仿宋简体" w:hAnsi="方正仿宋简体" w:eastAsia="方正仿宋简体" w:cs="方正仿宋简体"/>
          <w:color w:val="auto"/>
          <w:sz w:val="24"/>
        </w:rPr>
        <w:t>⑩</w:t>
      </w:r>
      <w:r>
        <w:rPr>
          <w:rFonts w:hint="eastAsia" w:ascii="Times New Roman" w:hAnsi="Times New Roman" w:eastAsia="方正仿宋简体" w:cs="Times New Roman"/>
          <w:color w:val="auto"/>
          <w:sz w:val="24"/>
        </w:rPr>
        <w:t>天车管理，严格按操作规程监控管理天车使用操作，按照天车日常保养项目，认真做好设备日常保养工作，做好保养记录，确保天车正常使用；负责做好天车的全部卫生清洁工作；及时做好天车的年检工作。</w:t>
      </w:r>
    </w:p>
    <w:p w14:paraId="000BDAE5">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（3）小修管理：负责对楼宇环境、设备设施进行维护维修，单项单次维修费用1000 元以下零小修物业企业负责人工</w:t>
      </w:r>
      <w:r>
        <w:rPr>
          <w:rFonts w:hint="eastAsia" w:ascii="Times New Roman" w:hAnsi="Times New Roman" w:eastAsia="方正仿宋简体" w:cs="Times New Roman"/>
          <w:color w:val="auto"/>
          <w:sz w:val="24"/>
        </w:rPr>
        <w:t>、</w:t>
      </w:r>
      <w:r>
        <w:rPr>
          <w:rFonts w:ascii="Times New Roman" w:hAnsi="Times New Roman" w:eastAsia="方正仿宋简体" w:cs="Times New Roman"/>
          <w:color w:val="auto"/>
          <w:sz w:val="24"/>
        </w:rPr>
        <w:t>材料</w:t>
      </w:r>
      <w:r>
        <w:rPr>
          <w:rFonts w:hint="eastAsia" w:ascii="Times New Roman" w:hAnsi="Times New Roman" w:eastAsia="方正仿宋简体" w:cs="Times New Roman"/>
          <w:color w:val="auto"/>
          <w:sz w:val="24"/>
        </w:rPr>
        <w:t>及施工辅助设备</w:t>
      </w:r>
      <w:r>
        <w:rPr>
          <w:rFonts w:ascii="Times New Roman" w:hAnsi="Times New Roman" w:eastAsia="方正仿宋简体" w:cs="Times New Roman"/>
          <w:color w:val="auto"/>
          <w:sz w:val="24"/>
        </w:rPr>
        <w:t>；1000元及以上零小修物业企业负责人工、学校提供材料</w:t>
      </w:r>
      <w:r>
        <w:rPr>
          <w:rFonts w:hint="eastAsia" w:ascii="Times New Roman" w:hAnsi="Times New Roman" w:eastAsia="方正仿宋简体" w:cs="Times New Roman"/>
          <w:color w:val="auto"/>
          <w:sz w:val="24"/>
        </w:rPr>
        <w:t>及施工辅助设备</w:t>
      </w:r>
      <w:r>
        <w:rPr>
          <w:rFonts w:ascii="Times New Roman" w:hAnsi="Times New Roman" w:eastAsia="方正仿宋简体" w:cs="Times New Roman"/>
          <w:color w:val="auto"/>
          <w:sz w:val="24"/>
        </w:rPr>
        <w:t>。接到报修10分钟内到场，零小修2小时内完成。</w:t>
      </w:r>
    </w:p>
    <w:p w14:paraId="3CE86254">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（4）消防设施设备管理：物业企业承担</w:t>
      </w:r>
      <w:r>
        <w:rPr>
          <w:rFonts w:hint="eastAsia" w:ascii="Times New Roman" w:hAnsi="Times New Roman" w:eastAsia="方正仿宋简体" w:cs="Times New Roman"/>
          <w:color w:val="auto"/>
          <w:sz w:val="24"/>
        </w:rPr>
        <w:t>楼宇</w:t>
      </w:r>
      <w:r>
        <w:rPr>
          <w:rFonts w:ascii="Times New Roman" w:hAnsi="Times New Roman" w:eastAsia="方正仿宋简体" w:cs="Times New Roman"/>
          <w:color w:val="auto"/>
          <w:sz w:val="24"/>
        </w:rPr>
        <w:t>包括但不限于公共区域灭火器、灭火车年度检测费用（含灭火器换粉，更新）、消防水带到期更换等消防设备设施维修维护工作。承担符合国家规定的年度消防检测和维保工作（提供年度消防设施检测报告）。</w:t>
      </w:r>
    </w:p>
    <w:p w14:paraId="4638B4D5">
      <w:pPr>
        <w:spacing w:line="360" w:lineRule="auto"/>
        <w:ind w:firstLine="432" w:firstLineChars="180"/>
        <w:rPr>
          <w:rFonts w:ascii="Times New Roman" w:hAnsi="Times New Roman" w:eastAsia="方正仿宋简体" w:cs="Times New Roman"/>
          <w:color w:val="auto"/>
          <w:sz w:val="24"/>
        </w:rPr>
      </w:pPr>
      <w:r>
        <w:rPr>
          <w:rFonts w:hint="eastAsia" w:ascii="Times New Roman" w:hAnsi="Times New Roman" w:eastAsia="方正仿宋简体" w:cs="Times New Roman"/>
          <w:color w:val="auto"/>
          <w:sz w:val="24"/>
        </w:rPr>
        <w:t>（5）</w:t>
      </w:r>
      <w:r>
        <w:rPr>
          <w:rFonts w:ascii="Times New Roman" w:hAnsi="Times New Roman" w:eastAsia="方正仿宋简体" w:cs="Times New Roman"/>
          <w:color w:val="auto"/>
          <w:sz w:val="24"/>
        </w:rPr>
        <w:t>水电暖设施设备、电梯、天车、中央空调、化粪池、水箱等公共设施设备运行维修维护与检测，配电室、水泵房等区域按相关国家标准管理</w:t>
      </w:r>
      <w:r>
        <w:rPr>
          <w:rFonts w:hint="eastAsia" w:ascii="Times New Roman" w:hAnsi="Times New Roman" w:eastAsia="方正仿宋简体" w:cs="Times New Roman"/>
          <w:color w:val="auto"/>
          <w:sz w:val="24"/>
        </w:rPr>
        <w:t>。</w:t>
      </w:r>
    </w:p>
    <w:p w14:paraId="620EABBC">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（六）</w:t>
      </w:r>
      <w:r>
        <w:rPr>
          <w:rFonts w:hint="eastAsia" w:ascii="Times New Roman" w:hAnsi="Times New Roman" w:eastAsia="方正仿宋简体" w:cs="Times New Roman"/>
          <w:color w:val="auto"/>
          <w:sz w:val="24"/>
        </w:rPr>
        <w:t>会议室多媒体管理</w:t>
      </w:r>
    </w:p>
    <w:p w14:paraId="47394A0C">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1. 人员要求：</w:t>
      </w:r>
    </w:p>
    <w:p w14:paraId="5590162D">
      <w:pPr>
        <w:spacing w:line="360" w:lineRule="auto"/>
        <w:ind w:firstLine="480" w:firstLineChars="20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每日在岗≥1人（与明德楼共用），大专及以上学历，熟悉投影、音响、调音台、话筒、会议一体机、视频会议系统等设备的操作调试维护；具备计算机软硬件及电子设备维修技能。</w:t>
      </w:r>
    </w:p>
    <w:p w14:paraId="1C714565">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2. 基本要求：</w:t>
      </w:r>
    </w:p>
    <w:p w14:paraId="0535D092">
      <w:pPr>
        <w:spacing w:line="360" w:lineRule="auto"/>
        <w:ind w:firstLine="432" w:firstLineChars="180"/>
        <w:rPr>
          <w:rFonts w:ascii="Times New Roman" w:hAnsi="Times New Roman" w:eastAsia="方正仿宋简体" w:cs="Times New Roman"/>
          <w:color w:val="auto"/>
          <w:sz w:val="24"/>
        </w:rPr>
      </w:pPr>
      <w:r>
        <w:rPr>
          <w:rFonts w:hint="eastAsia" w:ascii="Times New Roman" w:hAnsi="Times New Roman" w:eastAsia="方正仿宋简体" w:cs="Times New Roman"/>
          <w:color w:val="auto"/>
          <w:sz w:val="24"/>
        </w:rPr>
        <w:t>（1）</w:t>
      </w:r>
      <w:r>
        <w:rPr>
          <w:rFonts w:ascii="Times New Roman" w:hAnsi="Times New Roman" w:eastAsia="方正仿宋简体" w:cs="Times New Roman"/>
          <w:color w:val="auto"/>
          <w:sz w:val="24"/>
        </w:rPr>
        <w:t>负责综合楼内会议室、报告厅等场所多媒体设备的日常管理、维护及报修；建立设备台账。</w:t>
      </w:r>
    </w:p>
    <w:p w14:paraId="77C939C2">
      <w:pPr>
        <w:spacing w:line="360" w:lineRule="auto"/>
        <w:ind w:firstLine="432" w:firstLineChars="180"/>
        <w:rPr>
          <w:rFonts w:ascii="Times New Roman" w:hAnsi="Times New Roman" w:eastAsia="方正仿宋简体" w:cs="Times New Roman"/>
          <w:color w:val="auto"/>
          <w:sz w:val="24"/>
        </w:rPr>
      </w:pPr>
      <w:r>
        <w:rPr>
          <w:rFonts w:hint="eastAsia" w:ascii="Times New Roman" w:hAnsi="Times New Roman" w:eastAsia="方正仿宋简体" w:cs="Times New Roman"/>
          <w:color w:val="auto"/>
          <w:sz w:val="24"/>
        </w:rPr>
        <w:t>（2）</w:t>
      </w:r>
      <w:r>
        <w:rPr>
          <w:rFonts w:ascii="Times New Roman" w:hAnsi="Times New Roman" w:eastAsia="方正仿宋简体" w:cs="Times New Roman"/>
          <w:color w:val="auto"/>
          <w:sz w:val="24"/>
        </w:rPr>
        <w:t>工作日专人值守，负责巡检、咨询、会议保障及应急响应；会议期间操作室全程值守。</w:t>
      </w:r>
    </w:p>
    <w:p w14:paraId="31FF1047">
      <w:pPr>
        <w:spacing w:line="360" w:lineRule="auto"/>
        <w:ind w:firstLine="432" w:firstLineChars="180"/>
        <w:rPr>
          <w:rFonts w:ascii="Times New Roman" w:hAnsi="Times New Roman" w:eastAsia="方正仿宋简体" w:cs="Times New Roman"/>
          <w:color w:val="auto"/>
          <w:sz w:val="24"/>
        </w:rPr>
      </w:pPr>
      <w:r>
        <w:rPr>
          <w:rFonts w:hint="eastAsia" w:ascii="Times New Roman" w:hAnsi="Times New Roman" w:eastAsia="方正仿宋简体" w:cs="Times New Roman"/>
          <w:color w:val="auto"/>
          <w:sz w:val="24"/>
        </w:rPr>
        <w:t>（3）</w:t>
      </w:r>
      <w:r>
        <w:rPr>
          <w:rFonts w:ascii="Times New Roman" w:hAnsi="Times New Roman" w:eastAsia="方正仿宋简体" w:cs="Times New Roman"/>
          <w:color w:val="auto"/>
          <w:sz w:val="24"/>
        </w:rPr>
        <w:t>非工作时间遇重要会议，按学校安排派员全程服务；定期检查机柜（螺丝牢固、开关通畅、网络端口畅通）；话筒电池由物业提供。</w:t>
      </w:r>
    </w:p>
    <w:p w14:paraId="252CF1CC">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b/>
          <w:bCs/>
          <w:color w:val="auto"/>
          <w:sz w:val="24"/>
        </w:rPr>
        <w:t>（</w:t>
      </w:r>
      <w:r>
        <w:rPr>
          <w:rFonts w:hint="eastAsia" w:ascii="Times New Roman" w:hAnsi="Times New Roman" w:eastAsia="方正仿宋简体" w:cs="Times New Roman"/>
          <w:b/>
          <w:bCs/>
          <w:color w:val="auto"/>
          <w:sz w:val="24"/>
        </w:rPr>
        <w:t>七</w:t>
      </w:r>
      <w:r>
        <w:rPr>
          <w:rFonts w:ascii="Times New Roman" w:hAnsi="Times New Roman" w:eastAsia="方正仿宋简体" w:cs="Times New Roman"/>
          <w:b/>
          <w:bCs/>
          <w:color w:val="auto"/>
          <w:sz w:val="24"/>
        </w:rPr>
        <w:t>）极端天气应急管理（防寒、防汛、防雷电等）</w:t>
      </w:r>
    </w:p>
    <w:p w14:paraId="55C95E1D">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1.总体要求</w:t>
      </w:r>
    </w:p>
    <w:p w14:paraId="20A8B32E">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制定完善的极端天气应急预案，包括防寒、防汛、防雷电、暴雪、大风等，每月组织一次演练（不同类型）</w:t>
      </w:r>
      <w:r>
        <w:rPr>
          <w:rFonts w:hint="eastAsia" w:ascii="Times New Roman" w:hAnsi="Times New Roman" w:eastAsia="方正仿宋简体" w:cs="Times New Roman"/>
          <w:color w:val="auto"/>
          <w:sz w:val="24"/>
        </w:rPr>
        <w:t>，</w:t>
      </w:r>
      <w:r>
        <w:rPr>
          <w:rFonts w:ascii="Times New Roman" w:hAnsi="Times New Roman" w:eastAsia="方正仿宋简体" w:cs="Times New Roman"/>
          <w:color w:val="auto"/>
          <w:sz w:val="24"/>
        </w:rPr>
        <w:t>应急物资如沙袋、融雪剂、防滑垫、应急照明、抽水泵等储备充足，定期检查。</w:t>
      </w:r>
    </w:p>
    <w:p w14:paraId="2E1A1DBD">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2.防寒管理（冬季）</w:t>
      </w:r>
    </w:p>
    <w:p w14:paraId="2F5B3FB6">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提前对室内外水管、消防栓、空调外机、供暖管线、连廊门等存在隐患点位做好防冻保护。温度低于0℃时，加强夜间巡视，防止管道冻裂。楼道、出入口铺设防滑垫，设置警示标识。</w:t>
      </w:r>
    </w:p>
    <w:p w14:paraId="10FDD85F">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3.防汛管理（夏季）</w:t>
      </w:r>
    </w:p>
    <w:p w14:paraId="3CD722B3">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雨季前清理屋面、雨水口、排水沟、雨水井，确保排水畅通。地下室、电梯基坑、车库入口配备沙袋、挡水板。暴雨期间加强巡查，发现积水立即组织排水，必要时启动抽水泵。雨后及时清理淤泥杂物，恢复环境卫生。</w:t>
      </w:r>
    </w:p>
    <w:p w14:paraId="7165A372">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4.防雷电管理</w:t>
      </w:r>
    </w:p>
    <w:p w14:paraId="6B8BC499">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每年春季对防雷装置进行检测，确保接地系统完好。雷雨天气前检查楼顶、室外设备防雷设施。发生雷击事故或设备损坏，立即上报并组织维修。对员工进行防雷安全培训，</w:t>
      </w:r>
      <w:r>
        <w:rPr>
          <w:rFonts w:hint="eastAsia" w:ascii="Times New Roman" w:hAnsi="Times New Roman" w:eastAsia="方正仿宋简体" w:cs="Times New Roman"/>
          <w:color w:val="auto"/>
          <w:sz w:val="24"/>
        </w:rPr>
        <w:t>提升员工防雷技能</w:t>
      </w:r>
      <w:r>
        <w:rPr>
          <w:rFonts w:ascii="Times New Roman" w:hAnsi="Times New Roman" w:eastAsia="方正仿宋简体" w:cs="Times New Roman"/>
          <w:color w:val="auto"/>
          <w:sz w:val="24"/>
        </w:rPr>
        <w:t>。</w:t>
      </w:r>
    </w:p>
    <w:p w14:paraId="154A39AD">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5.其他极端天气（大风、高温等）</w:t>
      </w:r>
    </w:p>
    <w:p w14:paraId="59A629C4">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大风前检查广告牌、窗户、外墙附属物，防止坠落。高温天气加强空调、通风设备巡检，确保运行正常。极端天气后及时组织安全隐患排查与环境恢复。</w:t>
      </w:r>
    </w:p>
    <w:p w14:paraId="2926415D">
      <w:pPr>
        <w:spacing w:line="360" w:lineRule="auto"/>
        <w:ind w:firstLine="432" w:firstLineChars="180"/>
        <w:rPr>
          <w:rFonts w:ascii="Times New Roman" w:hAnsi="Times New Roman" w:eastAsia="方正仿宋简体" w:cs="Times New Roman"/>
          <w:b/>
          <w:bCs/>
          <w:color w:val="auto"/>
          <w:sz w:val="24"/>
        </w:rPr>
      </w:pPr>
      <w:r>
        <w:rPr>
          <w:rFonts w:ascii="Times New Roman" w:hAnsi="Times New Roman" w:eastAsia="方正仿宋简体" w:cs="Times New Roman"/>
          <w:b/>
          <w:bCs/>
          <w:color w:val="auto"/>
          <w:sz w:val="24"/>
        </w:rPr>
        <w:t>（</w:t>
      </w:r>
      <w:r>
        <w:rPr>
          <w:rFonts w:hint="eastAsia" w:ascii="Times New Roman" w:hAnsi="Times New Roman" w:eastAsia="方正仿宋简体" w:cs="Times New Roman"/>
          <w:b/>
          <w:bCs/>
          <w:color w:val="auto"/>
          <w:sz w:val="24"/>
        </w:rPr>
        <w:t>八</w:t>
      </w:r>
      <w:r>
        <w:rPr>
          <w:rFonts w:ascii="Times New Roman" w:hAnsi="Times New Roman" w:eastAsia="方正仿宋简体" w:cs="Times New Roman"/>
          <w:b/>
          <w:bCs/>
          <w:color w:val="auto"/>
          <w:sz w:val="24"/>
        </w:rPr>
        <w:t>）大盘纸及洗手液配备</w:t>
      </w:r>
    </w:p>
    <w:p w14:paraId="3FD38925">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1.服务内容</w:t>
      </w:r>
    </w:p>
    <w:p w14:paraId="035903A8">
      <w:pPr>
        <w:spacing w:line="360" w:lineRule="auto"/>
        <w:ind w:firstLine="432" w:firstLineChars="180"/>
        <w:rPr>
          <w:rFonts w:ascii="Times New Roman" w:hAnsi="Times New Roman" w:eastAsia="方正仿宋简体" w:cs="Times New Roman"/>
          <w:color w:val="auto"/>
          <w:sz w:val="24"/>
        </w:rPr>
      </w:pPr>
      <w:r>
        <w:rPr>
          <w:rFonts w:hint="eastAsia" w:ascii="Times New Roman" w:hAnsi="Times New Roman" w:eastAsia="方正仿宋简体" w:cs="Times New Roman"/>
          <w:color w:val="auto"/>
          <w:sz w:val="24"/>
        </w:rPr>
        <w:t>楼内</w:t>
      </w:r>
      <w:r>
        <w:rPr>
          <w:rFonts w:ascii="Times New Roman" w:hAnsi="Times New Roman" w:eastAsia="方正仿宋简体" w:cs="Times New Roman"/>
          <w:color w:val="auto"/>
          <w:sz w:val="24"/>
        </w:rPr>
        <w:t>公共卫生间大盘纸及洗手液，大盘纸按不少于1 盘/卫生间标准，洗手液按不少于 1 瓶/卫生间标准，不间断配备发现缺失及时补充，保证师生正常使用，费用由中标物业企业自行承担。</w:t>
      </w:r>
    </w:p>
    <w:p w14:paraId="2CEAEE5E">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2.服务要求及标准</w:t>
      </w:r>
    </w:p>
    <w:p w14:paraId="13EEB586">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（1）</w:t>
      </w:r>
      <w:r>
        <w:rPr>
          <w:rFonts w:hint="eastAsia" w:ascii="Times New Roman" w:hAnsi="Times New Roman" w:eastAsia="方正仿宋简体" w:cs="Times New Roman"/>
          <w:color w:val="auto"/>
          <w:sz w:val="24"/>
        </w:rPr>
        <w:t>大盘纸：所用大盘纸参数不低于此标准：宽90mm，层数≧4层，不小于550g不含纸芯，须提供有效的第三方检测报告，经管理方查验合格后方可投入使用。发现大盘纸缺失需及时补充，不得出现空档情况，确保师生正常使用。据实际使用数据统计量共计为17280卷/年。</w:t>
      </w:r>
    </w:p>
    <w:p w14:paraId="44B45AFB">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（2）</w:t>
      </w:r>
      <w:r>
        <w:rPr>
          <w:rFonts w:hint="eastAsia" w:ascii="Times New Roman" w:hAnsi="Times New Roman" w:eastAsia="方正仿宋简体" w:cs="Times New Roman"/>
          <w:color w:val="auto"/>
          <w:sz w:val="24"/>
        </w:rPr>
        <w:t>洗手液：所用洗手液须提供有效的第三方检测报告，耐热大肠菌群、金黄色葡萄球菌、铜绿假单胞菌不应检出。发现洗手液缺失需及时补充，不得出现空档情况，确保师生正常使用。按3.78L/桶标准，据实际使用数据统计量共计为180桶/年。</w:t>
      </w:r>
      <w:r>
        <w:rPr>
          <w:rFonts w:ascii="Times New Roman" w:hAnsi="Times New Roman" w:eastAsia="方正仿宋简体" w:cs="Times New Roman"/>
          <w:color w:val="auto"/>
          <w:sz w:val="24"/>
        </w:rPr>
        <w:t>（3）需定期对大盘纸盒以及洗手液瓶进行卫生保洁消毒，发现破损及时更换。</w:t>
      </w:r>
    </w:p>
    <w:p w14:paraId="466BA8AC">
      <w:pPr>
        <w:spacing w:line="360" w:lineRule="auto"/>
        <w:ind w:firstLine="432" w:firstLineChars="180"/>
        <w:rPr>
          <w:rFonts w:ascii="Times New Roman" w:hAnsi="Times New Roman" w:eastAsia="方正仿宋简体" w:cs="Times New Roman"/>
          <w:b/>
          <w:bCs/>
          <w:color w:val="auto"/>
          <w:sz w:val="24"/>
        </w:rPr>
      </w:pPr>
      <w:r>
        <w:rPr>
          <w:rFonts w:ascii="Times New Roman" w:hAnsi="Times New Roman" w:eastAsia="方正仿宋简体" w:cs="Times New Roman"/>
          <w:b/>
          <w:bCs/>
          <w:color w:val="auto"/>
          <w:sz w:val="24"/>
        </w:rPr>
        <w:t>（八）人员及技术保障要求</w:t>
      </w:r>
    </w:p>
    <w:p w14:paraId="02157BCC">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1.人员保障要求</w:t>
      </w:r>
    </w:p>
    <w:p w14:paraId="3A491EB9">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（1）组织机构：提供应用于本项目的组织、人员保障，如管理人员、保洁、保安、运行维修等岗位设置情况，人员配备情况（附岗位设置框架图及相应人员配置明细，建议以图、表等形式在标书中体现）。</w:t>
      </w:r>
    </w:p>
    <w:p w14:paraId="5775997D">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（2）本项目物业管理服务用工需严格按照超龄劳动者基本权益保障暂行规定执行。项目实行岗位分级人员管控：项目</w:t>
      </w:r>
      <w:r>
        <w:rPr>
          <w:rFonts w:hint="eastAsia" w:ascii="Times New Roman" w:hAnsi="Times New Roman" w:eastAsia="方正仿宋简体" w:cs="Times New Roman"/>
          <w:color w:val="auto"/>
          <w:sz w:val="24"/>
        </w:rPr>
        <w:t>负责人、项目主管</w:t>
      </w:r>
      <w:r>
        <w:rPr>
          <w:rFonts w:ascii="Times New Roman" w:hAnsi="Times New Roman" w:eastAsia="方正仿宋简体" w:cs="Times New Roman"/>
          <w:color w:val="auto"/>
          <w:sz w:val="24"/>
        </w:rPr>
        <w:t>、工程维修等核心岗位全部配置法定劳动年龄内人员；保洁、绿化、秩序维护等岗位如配置超龄人员，需依法依规使用。为保障服务质量及劳动者权益，供应商须严格落实以下用工管理及风险防范要求：</w:t>
      </w:r>
    </w:p>
    <w:p w14:paraId="71266550">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①健康与能力准入：所有拟派服务人员须身体健康，无职业禁忌症，具备胜任本岗位要求的体能和技能。其中，超龄人员须提供近半年内的入职体检合格报告，且每年提供一次体检合格报告。</w:t>
      </w:r>
    </w:p>
    <w:p w14:paraId="3B881B01">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②权益保障与保险：供应商聘用超龄劳动者的，须依法签订书面用工协议，并必须为其购买雇主责任险或意外伤害险等商业保险（建议每人保额不低于10万元）。投标报价中须单独列明超龄人员的用工成本及商业保险费用，不得以未缴纳社保为由恶意低价竞标。</w:t>
      </w:r>
    </w:p>
    <w:p w14:paraId="014503F2">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③岗位安全保护：原则上不安排超龄人员加班，及从事夜间值班、高空作业、重体力搬运等高风险岗位作业。</w:t>
      </w:r>
    </w:p>
    <w:p w14:paraId="15F55DC9">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④主体责任承担：因供应商违规用工、超龄人员保障不到位引发的劳动纠纷、工伤事故及财产损失，全部法律责任及经济赔偿由供应商承担，与采购人无关。若因此影响服务质量，采购人有权按考核标准扣减服务费直至解除合同。</w:t>
      </w:r>
    </w:p>
    <w:p w14:paraId="3F3064BA">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⑤人员储备与补位：供应商应建立合理的人员储备机制，确保服务人员离职，能在24小时内完成合格人员补位，请假时无时间差补位，保障物业服务不间断。</w:t>
      </w:r>
    </w:p>
    <w:p w14:paraId="23C4EB5D">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（3）在岗人员需提供无犯罪证明，项目主管、高压电工等核心人员不得随意更换/必要前更换须提前15天书面申请，经采购人同意后方可更换且不能低于投标时资格和标准。</w:t>
      </w:r>
    </w:p>
    <w:p w14:paraId="76BDA202">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4）供应商要保证工作人员的稳定，聘用的所有人员必须政治可靠，家庭住址详实，个人资料齐全、留有备案。制定完整、有效的内部管理制度、各岗位工作计划、工作流程、业务培训，上岗时必须按岗位要求统一制服、佩戴工作牌，服装整洁、妆容朴素大方，服务言行规范。</w:t>
      </w:r>
    </w:p>
    <w:p w14:paraId="5A88CD77">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5）物业企业员工在工作期间发生工伤事故及园区内其他非自身原因的安全事故全部责任和费用均由物业公司承担，物业公司用工应签订劳动协议，并办理合法用工手续。如因用工不当，给甲方造成经济或名誉损失，责任由乙方承担。</w:t>
      </w:r>
    </w:p>
    <w:p w14:paraId="27E54F86">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2.技术保障要求</w:t>
      </w:r>
    </w:p>
    <w:p w14:paraId="3F5B50F6">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1）要求提供能够充分体现和适应高校物业管理特点、适用于本项目实际的清扫保洁、秩序维护、运行维护、维修、综合管理方案，内容应包括但不限于管理服务思路、服务内容及标准、工作流程、管理制度、员工培训、绩效奖惩等。</w:t>
      </w:r>
    </w:p>
    <w:p w14:paraId="49E676F5">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（2）要求提供科学、合理具可操作性的突发事件应急预案，包括但不限于火灾、水患、电梯故障、刑事治安、涉密、停电、地震、停热、反恐防暴、突发疫情、高空坠物、 自然灾害等。</w:t>
      </w:r>
    </w:p>
    <w:p w14:paraId="29E718F9">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（3）要求投入保洁硬件设备，包括且不限于洗地机、尘推车等室内清洁、清洗机械设备，开标时提供设备购入计划，书面承诺中标后，上述硬件设备需驻校使用。</w:t>
      </w:r>
    </w:p>
    <w:p w14:paraId="71F7388F">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（4）鼓励物业企业对供水、供电、日常综合管理等采取信息化管理手段，提升管理效能和服务效果。</w:t>
      </w:r>
    </w:p>
    <w:p w14:paraId="45CF1C72">
      <w:pPr>
        <w:spacing w:line="360" w:lineRule="auto"/>
        <w:ind w:firstLine="432" w:firstLineChars="180"/>
        <w:rPr>
          <w:rFonts w:ascii="Times New Roman" w:hAnsi="Times New Roman" w:eastAsia="方正仿宋简体" w:cs="Times New Roman"/>
          <w:strike/>
          <w:color w:val="auto"/>
          <w:sz w:val="24"/>
        </w:rPr>
      </w:pPr>
      <w:r>
        <w:rPr>
          <w:rFonts w:ascii="Times New Roman" w:hAnsi="Times New Roman" w:eastAsia="方正仿宋简体" w:cs="Times New Roman"/>
          <w:color w:val="auto"/>
          <w:sz w:val="24"/>
        </w:rPr>
        <w:t>（5）物业交付使用时间根据供应商实际管理状况决定，供应商应根据招标人通知要求随时做好进场服务准备，费用结算以进场时间为准。</w:t>
      </w:r>
    </w:p>
    <w:p w14:paraId="22560A91">
      <w:pPr>
        <w:spacing w:line="360" w:lineRule="auto"/>
        <w:rPr>
          <w:rFonts w:ascii="Times New Roman" w:hAnsi="Times New Roman" w:eastAsia="方正仿宋简体" w:cs="Times New Roman"/>
          <w:b/>
          <w:bCs/>
          <w:color w:val="auto"/>
          <w:sz w:val="24"/>
        </w:rPr>
      </w:pPr>
      <w:r>
        <w:rPr>
          <w:rFonts w:ascii="Times New Roman" w:hAnsi="Times New Roman" w:eastAsia="方正仿宋简体" w:cs="Times New Roman"/>
          <w:b/>
          <w:bCs/>
          <w:color w:val="auto"/>
          <w:sz w:val="24"/>
        </w:rPr>
        <w:t>五、项目实施要求</w:t>
      </w:r>
    </w:p>
    <w:p w14:paraId="1C752457">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（1）结合本项目实际，提供适配高校物业特点的保洁、秩序、维保、管理方案（含思路、标准、流程、制度、培训、奖惩）。</w:t>
      </w:r>
    </w:p>
    <w:p w14:paraId="57EEA529">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（2）提供突发事件应急预案（火灾、水患、电梯故障、治安、停电、自然灾害等）。</w:t>
      </w:r>
    </w:p>
    <w:p w14:paraId="3F8085CE">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（3）配备洗地机、尘推车等保洁设备，开标提供购入计划、承诺驻校使用；列明清洁工具、耗材、劳保用品明细。</w:t>
      </w:r>
    </w:p>
    <w:p w14:paraId="58C7A3CD">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（4）鼓励信息化管理，提升效能。</w:t>
      </w:r>
    </w:p>
    <w:p w14:paraId="77529814">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（5）按通知进场、据实结算费用。</w:t>
      </w:r>
    </w:p>
    <w:p w14:paraId="3D3F6629">
      <w:pPr>
        <w:spacing w:line="360" w:lineRule="auto"/>
        <w:ind w:firstLine="432" w:firstLineChars="180"/>
        <w:rPr>
          <w:rFonts w:ascii="Times New Roman" w:hAnsi="Times New Roman" w:eastAsia="方正仿宋简体" w:cs="Times New Roman"/>
          <w:color w:val="auto"/>
          <w:sz w:val="24"/>
        </w:rPr>
      </w:pPr>
      <w:r>
        <w:rPr>
          <w:rFonts w:hint="eastAsia" w:ascii="Times New Roman" w:hAnsi="Times New Roman" w:eastAsia="方正仿宋简体" w:cs="Times New Roman"/>
          <w:strike w:val="0"/>
          <w:color w:val="auto"/>
          <w:sz w:val="24"/>
        </w:rPr>
        <w:t>（6）</w:t>
      </w:r>
      <w:r>
        <w:rPr>
          <w:rFonts w:hint="eastAsia" w:ascii="Times New Roman" w:hAnsi="Times New Roman" w:eastAsia="方正仿宋简体" w:cs="Times New Roman"/>
          <w:color w:val="auto"/>
          <w:sz w:val="24"/>
        </w:rPr>
        <w:t>本项目组织现场踏勘，现场踏勘时间：2026年8月</w:t>
      </w:r>
      <w:r>
        <w:rPr>
          <w:rFonts w:hint="eastAsia" w:ascii="Times New Roman" w:hAnsi="Times New Roman" w:eastAsia="方正仿宋简体" w:cs="Times New Roman"/>
          <w:color w:val="auto"/>
          <w:sz w:val="24"/>
          <w:lang w:val="en-US" w:eastAsia="zh-CN"/>
        </w:rPr>
        <w:t>11</w:t>
      </w:r>
      <w:r>
        <w:rPr>
          <w:rFonts w:hint="eastAsia" w:ascii="Times New Roman" w:hAnsi="Times New Roman" w:eastAsia="方正仿宋简体" w:cs="Times New Roman"/>
          <w:color w:val="auto"/>
          <w:sz w:val="24"/>
        </w:rPr>
        <w:t>日上午</w:t>
      </w:r>
      <w:r>
        <w:rPr>
          <w:rFonts w:hint="eastAsia" w:ascii="Times New Roman" w:hAnsi="Times New Roman" w:eastAsia="方正仿宋简体" w:cs="Times New Roman"/>
          <w:color w:val="auto"/>
          <w:sz w:val="24"/>
          <w:lang w:val="en-US" w:eastAsia="zh-CN"/>
        </w:rPr>
        <w:t>10</w:t>
      </w:r>
      <w:r>
        <w:rPr>
          <w:rFonts w:hint="eastAsia" w:ascii="Times New Roman" w:hAnsi="Times New Roman" w:eastAsia="方正仿宋简体" w:cs="Times New Roman"/>
          <w:color w:val="auto"/>
          <w:sz w:val="24"/>
        </w:rPr>
        <w:t>时；集合地点：西大直街92号，哈尔滨工业大学正门。踏勘人员需携带身份证原件。过期不候。</w:t>
      </w:r>
    </w:p>
    <w:p w14:paraId="42EF0EB4">
      <w:pPr>
        <w:spacing w:line="360" w:lineRule="auto"/>
        <w:rPr>
          <w:rFonts w:ascii="Times New Roman" w:hAnsi="Times New Roman" w:eastAsia="方正仿宋简体" w:cs="Times New Roman"/>
          <w:b/>
          <w:bCs/>
          <w:color w:val="auto"/>
          <w:sz w:val="24"/>
        </w:rPr>
      </w:pPr>
      <w:r>
        <w:rPr>
          <w:rFonts w:ascii="Times New Roman" w:hAnsi="Times New Roman" w:eastAsia="方正仿宋简体" w:cs="Times New Roman"/>
          <w:b/>
          <w:bCs/>
          <w:color w:val="auto"/>
          <w:sz w:val="24"/>
        </w:rPr>
        <w:t>六、验收方式</w:t>
      </w:r>
    </w:p>
    <w:p w14:paraId="2383C9EE">
      <w:pPr>
        <w:spacing w:line="360" w:lineRule="auto"/>
        <w:ind w:firstLine="432" w:firstLineChars="180"/>
        <w:rPr>
          <w:rFonts w:ascii="Times New Roman" w:hAnsi="Times New Roman" w:eastAsia="方正仿宋简体" w:cs="Times New Roman"/>
          <w:color w:val="auto"/>
          <w:sz w:val="24"/>
        </w:rPr>
      </w:pPr>
      <w:r>
        <w:rPr>
          <w:rFonts w:hint="eastAsia" w:ascii="Times New Roman" w:hAnsi="Times New Roman" w:eastAsia="方正仿宋简体" w:cs="Times New Roman"/>
          <w:color w:val="auto"/>
          <w:sz w:val="24"/>
        </w:rPr>
        <w:t>（1）</w:t>
      </w:r>
      <w:r>
        <w:rPr>
          <w:rFonts w:ascii="Times New Roman" w:hAnsi="Times New Roman" w:eastAsia="方正仿宋简体" w:cs="Times New Roman"/>
          <w:color w:val="auto"/>
          <w:sz w:val="24"/>
        </w:rPr>
        <w:t>社会化项目外包物业企业须遵守《社会化物业项目质量监控与考核管理办法》、《社会化物业项目质量考核标准及评分细则》的相关要求。投标企业须提供承诺函格式自拟加盖公章。</w:t>
      </w:r>
    </w:p>
    <w:p w14:paraId="4DFFA817">
      <w:pPr>
        <w:spacing w:line="360" w:lineRule="auto"/>
        <w:ind w:firstLine="432" w:firstLineChars="180"/>
        <w:rPr>
          <w:rFonts w:ascii="Times New Roman" w:hAnsi="Times New Roman" w:eastAsia="方正仿宋简体" w:cs="Times New Roman"/>
          <w:b w:val="0"/>
          <w:bCs/>
          <w:color w:val="auto"/>
          <w:sz w:val="24"/>
        </w:rPr>
      </w:pPr>
      <w:r>
        <w:rPr>
          <w:rFonts w:hint="eastAsia" w:ascii="Times New Roman" w:hAnsi="Times New Roman" w:eastAsia="方正仿宋简体" w:cs="Times New Roman"/>
          <w:color w:val="auto"/>
          <w:sz w:val="24"/>
        </w:rPr>
        <w:t>（2）</w:t>
      </w:r>
      <w:r>
        <w:rPr>
          <w:rFonts w:hint="eastAsia" w:ascii="Times New Roman" w:hAnsi="Times New Roman" w:eastAsia="方正仿宋简体" w:cs="Times New Roman"/>
          <w:color w:val="auto"/>
          <w:sz w:val="24"/>
          <w:lang w:val="en-US" w:eastAsia="zh-CN"/>
        </w:rPr>
        <w:t>月度考核合格，按季度支付物业费，同时作为下一服务期续签合同依据。</w:t>
      </w:r>
      <w:r>
        <w:rPr>
          <w:rFonts w:ascii="Times New Roman" w:hAnsi="Times New Roman" w:eastAsia="方正仿宋简体" w:cs="Times New Roman"/>
          <w:b w:val="0"/>
          <w:bCs/>
          <w:color w:val="auto"/>
          <w:sz w:val="24"/>
        </w:rPr>
        <w:t>月度考核低于80分，甲方书面通知限期整改，乙方须及时向甲方提交限期整改措施报告，由甲方监督实施，并按</w:t>
      </w:r>
      <w:r>
        <w:rPr>
          <w:rFonts w:hint="eastAsia" w:ascii="Times New Roman" w:hAnsi="Times New Roman" w:eastAsia="方正仿宋简体" w:cs="Times New Roman"/>
          <w:b w:val="0"/>
          <w:bCs/>
          <w:color w:val="auto"/>
          <w:sz w:val="24"/>
        </w:rPr>
        <w:t>当</w:t>
      </w:r>
      <w:r>
        <w:rPr>
          <w:rFonts w:ascii="Times New Roman" w:hAnsi="Times New Roman" w:eastAsia="方正仿宋简体" w:cs="Times New Roman"/>
          <w:b w:val="0"/>
          <w:bCs/>
          <w:color w:val="auto"/>
          <w:sz w:val="24"/>
        </w:rPr>
        <w:t>月物业服务费用的10%</w:t>
      </w:r>
      <w:r>
        <w:rPr>
          <w:rFonts w:hint="eastAsia" w:ascii="Times New Roman" w:hAnsi="Times New Roman" w:eastAsia="方正仿宋简体" w:cs="Times New Roman"/>
          <w:b w:val="0"/>
          <w:bCs/>
          <w:color w:val="auto"/>
          <w:sz w:val="24"/>
        </w:rPr>
        <w:t>予以</w:t>
      </w:r>
      <w:r>
        <w:rPr>
          <w:rFonts w:ascii="Times New Roman" w:hAnsi="Times New Roman" w:eastAsia="方正仿宋简体" w:cs="Times New Roman"/>
          <w:b w:val="0"/>
          <w:bCs/>
          <w:color w:val="auto"/>
          <w:sz w:val="24"/>
        </w:rPr>
        <w:t>扣除；连续3个月考核低于80分，甲方有权终止与乙方签订的服务合同。</w:t>
      </w:r>
    </w:p>
    <w:p w14:paraId="475F94C4">
      <w:pPr>
        <w:spacing w:line="360" w:lineRule="auto"/>
        <w:rPr>
          <w:rFonts w:ascii="Times New Roman" w:hAnsi="Times New Roman" w:eastAsia="方正仿宋简体" w:cs="Times New Roman"/>
          <w:b w:val="0"/>
          <w:bCs/>
          <w:color w:val="auto"/>
          <w:sz w:val="24"/>
        </w:rPr>
      </w:pPr>
      <w:r>
        <w:rPr>
          <w:rFonts w:ascii="Times New Roman" w:hAnsi="Times New Roman" w:eastAsia="方正仿宋简体" w:cs="Times New Roman"/>
          <w:b w:val="0"/>
          <w:bCs/>
          <w:color w:val="auto"/>
          <w:sz w:val="24"/>
        </w:rPr>
        <w:t>七、其他技术、服务相关要求。</w:t>
      </w:r>
    </w:p>
    <w:p w14:paraId="755B0501">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（1）乙方承担用工、工伤、园区安全事故全部责任费用，赔偿甲方损失。</w:t>
      </w:r>
    </w:p>
    <w:p w14:paraId="142D086A">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（2）中标企业应在入场服务后的7日内办妥物业管理责任保险/公众责任险。保险累计赔偿限额不低于100万元，每次事故赔偿限额不低于30万元。保单需明确覆盖</w:t>
      </w:r>
      <w:r>
        <w:rPr>
          <w:rFonts w:hint="eastAsia" w:ascii="Times New Roman" w:hAnsi="Times New Roman" w:eastAsia="方正仿宋简体" w:cs="Times New Roman"/>
          <w:color w:val="auto"/>
          <w:sz w:val="24"/>
        </w:rPr>
        <w:t>本项目</w:t>
      </w:r>
      <w:r>
        <w:rPr>
          <w:rFonts w:ascii="Times New Roman" w:hAnsi="Times New Roman" w:eastAsia="方正仿宋简体" w:cs="Times New Roman"/>
          <w:color w:val="auto"/>
          <w:sz w:val="24"/>
        </w:rPr>
        <w:t>全部区域、设备设施等物业服务</w:t>
      </w:r>
      <w:bookmarkStart w:id="0" w:name="_GoBack"/>
      <w:bookmarkEnd w:id="0"/>
      <w:r>
        <w:rPr>
          <w:rFonts w:ascii="Times New Roman" w:hAnsi="Times New Roman" w:eastAsia="方正仿宋简体" w:cs="Times New Roman"/>
          <w:color w:val="auto"/>
          <w:sz w:val="24"/>
        </w:rPr>
        <w:t>范围，保险事故发生后，中标企业须在24小时内通知甲方并积极协助理赔。</w:t>
      </w:r>
    </w:p>
    <w:p w14:paraId="7FA48B81">
      <w:pPr>
        <w:spacing w:line="360" w:lineRule="auto"/>
        <w:ind w:firstLine="432" w:firstLineChars="180"/>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（3）本项目不得转包、不得违法分包，所有服务人员必须为中标供应商自有员工，否则采购人有权解除合同。</w:t>
      </w:r>
    </w:p>
    <w:p w14:paraId="148B0BF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仿宋简体">
    <w:altName w:val="微软雅黑"/>
    <w:panose1 w:val="02000000000000000000"/>
    <w:charset w:val="86"/>
    <w:family w:val="script"/>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39658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2026-08-03T10:05:27Z</dcterms:created>
  <dc:creator>anwen</dc:creator>
  <cp:lastModifiedBy>Miss.D</cp:lastModifiedBy>
  <dcterms:modified xsi:type="dcterms:W3CDTF">2026-08-03T10:06:48Z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eyJoZGlkIjoiZDE3ZTVhYzRjNzVjNTIzOGJkMGMyZmQ4YzI0OTdhZWMiLCJ1c2VySWQiOiIzNzI4MTQ4MDAifQ==</vt:lpwstr>
  </property>
  <property fmtid="{D5CDD505-2E9C-101B-9397-08002B2CF9AE}" pid="4" name="ICV">
    <vt:lpwstr>6640D9E99D2B483A850BA323BD127E3E_12</vt:lpwstr>
  </property>
</Properties>
</file>