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FB15D">
      <w:pPr>
        <w:pStyle w:val="25"/>
        <w:snapToGrid w:val="0"/>
        <w:spacing w:line="360" w:lineRule="auto"/>
        <w:ind w:firstLine="0" w:firstLineChars="0"/>
        <w:jc w:val="center"/>
        <w:rPr>
          <w:rFonts w:hint="eastAsia" w:ascii="仿宋_GB2312"/>
          <w:b/>
          <w:bCs/>
          <w:sz w:val="36"/>
          <w:szCs w:val="36"/>
        </w:rPr>
      </w:pPr>
      <w:r>
        <w:rPr>
          <w:rFonts w:hint="eastAsia" w:eastAsia="宋体"/>
          <w:b/>
          <w:bCs/>
          <w:sz w:val="36"/>
          <w:szCs w:val="36"/>
          <w:u w:val="none"/>
          <w:lang w:val="en-US" w:eastAsia="zh-CN"/>
        </w:rPr>
        <w:t>东莞分公司安全取证培训项目</w:t>
      </w:r>
      <w:r>
        <w:rPr>
          <w:rFonts w:hint="eastAsia" w:eastAsia="宋体"/>
          <w:b/>
          <w:bCs/>
          <w:sz w:val="36"/>
          <w:szCs w:val="36"/>
          <w:lang w:val="en-US" w:eastAsia="zh-CN"/>
        </w:rPr>
        <w:t>询比采购公告</w:t>
      </w:r>
    </w:p>
    <w:p w14:paraId="5E5DBFB3">
      <w:pPr>
        <w:adjustRightInd w:val="0"/>
        <w:snapToGrid w:val="0"/>
        <w:spacing w:beforeLines="0" w:afterLines="0"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本</w:t>
      </w:r>
      <w:r>
        <w:rPr>
          <w:rFonts w:hint="eastAsia" w:ascii="宋体" w:hAnsi="宋体" w:eastAsia="宋体" w:cs="宋体"/>
          <w:sz w:val="24"/>
          <w:szCs w:val="24"/>
        </w:rPr>
        <w:t>采购</w:t>
      </w:r>
      <w:r>
        <w:rPr>
          <w:rFonts w:hint="eastAsia" w:ascii="宋体" w:hAnsi="宋体" w:cs="宋体"/>
          <w:sz w:val="24"/>
          <w:szCs w:val="24"/>
          <w:u w:val="single"/>
          <w:lang w:eastAsia="zh-CN"/>
        </w:rPr>
        <w:t>东莞分公司安全取证培训项目</w:t>
      </w:r>
      <w:r>
        <w:rPr>
          <w:rFonts w:hint="eastAsia" w:ascii="宋体" w:hAnsi="宋体" w:eastAsia="宋体" w:cs="宋体"/>
          <w:sz w:val="24"/>
          <w:szCs w:val="24"/>
        </w:rPr>
        <w:t>，采购人为</w:t>
      </w:r>
      <w:r>
        <w:rPr>
          <w:rFonts w:hint="eastAsia" w:ascii="宋体" w:hAnsi="宋体" w:cs="宋体"/>
          <w:sz w:val="24"/>
          <w:szCs w:val="24"/>
          <w:lang w:eastAsia="zh-CN"/>
        </w:rPr>
        <w:t>中国石化销售股份有限公司广东东莞石油分公司</w:t>
      </w:r>
      <w:r>
        <w:rPr>
          <w:rFonts w:hint="eastAsia" w:ascii="宋体" w:hAnsi="宋体" w:eastAsia="宋体" w:cs="宋体"/>
          <w:sz w:val="24"/>
          <w:szCs w:val="24"/>
        </w:rPr>
        <w:t>，已具备采购条件，现公开邀请</w:t>
      </w:r>
      <w:r>
        <w:rPr>
          <w:rFonts w:hint="eastAsia" w:ascii="宋体" w:hAnsi="宋体" w:cs="宋体"/>
          <w:sz w:val="24"/>
          <w:szCs w:val="24"/>
          <w:lang w:eastAsia="zh-CN"/>
        </w:rPr>
        <w:t>服务供应商</w:t>
      </w:r>
      <w:r>
        <w:rPr>
          <w:rFonts w:hint="eastAsia" w:ascii="宋体" w:hAnsi="宋体" w:eastAsia="宋体" w:cs="宋体"/>
          <w:sz w:val="24"/>
          <w:szCs w:val="24"/>
        </w:rPr>
        <w:t>参加</w:t>
      </w:r>
      <w:r>
        <w:rPr>
          <w:rFonts w:hint="eastAsia" w:ascii="宋体" w:hAnsi="宋体" w:eastAsia="宋体" w:cs="宋体"/>
          <w:sz w:val="24"/>
          <w:szCs w:val="24"/>
          <w:lang w:val="en-US" w:eastAsia="zh-CN"/>
        </w:rPr>
        <w:t>本</w:t>
      </w:r>
      <w:r>
        <w:rPr>
          <w:rFonts w:hint="eastAsia" w:ascii="宋体" w:hAnsi="宋体" w:eastAsia="宋体" w:cs="宋体"/>
          <w:sz w:val="24"/>
          <w:szCs w:val="24"/>
        </w:rPr>
        <w:t>询比采购活动。</w:t>
      </w:r>
    </w:p>
    <w:p w14:paraId="38FA5EC9">
      <w:pPr>
        <w:adjustRightInd w:val="0"/>
        <w:snapToGrid w:val="0"/>
        <w:spacing w:before="0" w:beforeLines="0" w:after="0" w:afterLines="0" w:afterAutospacing="0" w:line="360" w:lineRule="auto"/>
        <w:rPr>
          <w:rFonts w:hint="eastAsia" w:ascii="宋体" w:hAnsi="宋体" w:eastAsia="宋体" w:cs="宋体"/>
          <w:b/>
          <w:bCs/>
          <w:sz w:val="28"/>
          <w:szCs w:val="28"/>
        </w:rPr>
      </w:pPr>
      <w:r>
        <w:rPr>
          <w:rFonts w:hint="eastAsia" w:ascii="宋体" w:hAnsi="宋体" w:eastAsia="宋体" w:cs="宋体"/>
          <w:b/>
          <w:bCs/>
          <w:sz w:val="28"/>
          <w:szCs w:val="28"/>
        </w:rPr>
        <w:t>一、项目概述</w:t>
      </w:r>
    </w:p>
    <w:p w14:paraId="7A27A860">
      <w:pPr>
        <w:adjustRightInd w:val="0"/>
        <w:snapToGrid w:val="0"/>
        <w:spacing w:beforeLines="0" w:after="0" w:afterLines="0" w:afterAutospacing="0"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1.名称与编号</w:t>
      </w:r>
    </w:p>
    <w:p w14:paraId="609D1A3B">
      <w:pPr>
        <w:adjustRightInd w:val="0"/>
        <w:snapToGrid w:val="0"/>
        <w:spacing w:beforeLines="0" w:afterLines="0"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采购</w:t>
      </w:r>
      <w:r>
        <w:rPr>
          <w:rFonts w:hint="eastAsia" w:ascii="宋体" w:hAnsi="宋体" w:eastAsia="宋体" w:cs="宋体"/>
          <w:sz w:val="24"/>
          <w:szCs w:val="24"/>
        </w:rPr>
        <w:t>项目名称：</w:t>
      </w:r>
      <w:r>
        <w:rPr>
          <w:rFonts w:hint="eastAsia" w:ascii="宋体" w:hAnsi="宋体" w:cs="宋体"/>
          <w:sz w:val="24"/>
          <w:szCs w:val="24"/>
          <w:lang w:eastAsia="zh-CN"/>
        </w:rPr>
        <w:t>东莞分公司安全取证培训项目</w:t>
      </w:r>
    </w:p>
    <w:p w14:paraId="3FF8BDE5">
      <w:pPr>
        <w:adjustRightInd w:val="0"/>
        <w:snapToGrid w:val="0"/>
        <w:spacing w:beforeLines="0" w:afterLines="0"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rPr>
        <w:t>采购方式</w:t>
      </w:r>
      <w:r>
        <w:rPr>
          <w:rFonts w:hint="eastAsia" w:ascii="宋体" w:hAnsi="宋体" w:eastAsia="宋体" w:cs="宋体"/>
          <w:sz w:val="24"/>
          <w:szCs w:val="24"/>
          <w:highlight w:val="none"/>
        </w:rPr>
        <w:t>：公开询比采购</w:t>
      </w:r>
    </w:p>
    <w:p w14:paraId="24BC7346">
      <w:pPr>
        <w:adjustRightInd w:val="0"/>
        <w:snapToGrid w:val="0"/>
        <w:spacing w:beforeLines="0" w:afterLines="0"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highlight w:val="none"/>
          <w:lang w:val="en-US" w:eastAsia="zh-CN"/>
        </w:rPr>
        <w:t>最高限价</w:t>
      </w:r>
      <w:r>
        <w:rPr>
          <w:rFonts w:hint="eastAsia" w:ascii="宋体" w:hAnsi="宋体" w:eastAsia="宋体" w:cs="宋体"/>
          <w:sz w:val="24"/>
          <w:szCs w:val="24"/>
          <w:highlight w:val="none"/>
        </w:rPr>
        <w:t>：235849.06元</w:t>
      </w:r>
      <w:r>
        <w:rPr>
          <w:rFonts w:hint="eastAsia"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不</w:t>
      </w:r>
      <w:r>
        <w:rPr>
          <w:rFonts w:hint="eastAsia" w:ascii="宋体" w:hAnsi="宋体" w:eastAsia="宋体" w:cs="宋体"/>
          <w:sz w:val="24"/>
          <w:szCs w:val="24"/>
          <w:highlight w:val="none"/>
          <w:lang w:val="en-US" w:eastAsia="zh-CN"/>
        </w:rPr>
        <w:t>含税</w:t>
      </w:r>
      <w:r>
        <w:rPr>
          <w:rFonts w:hint="eastAsia" w:ascii="宋体" w:hAnsi="宋体" w:eastAsia="宋体" w:cs="宋体"/>
          <w:sz w:val="24"/>
          <w:szCs w:val="24"/>
          <w:lang w:val="en-US" w:eastAsia="zh-CN"/>
        </w:rPr>
        <w:t>)</w:t>
      </w:r>
    </w:p>
    <w:p w14:paraId="4DBE9541">
      <w:pPr>
        <w:adjustRightInd w:val="0"/>
        <w:snapToGrid w:val="0"/>
        <w:spacing w:beforeLines="0" w:afterLines="0"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实施地点：</w:t>
      </w:r>
      <w:r>
        <w:rPr>
          <w:rFonts w:hint="eastAsia" w:ascii="宋体" w:hAnsi="宋体" w:cs="宋体"/>
          <w:sz w:val="24"/>
          <w:szCs w:val="24"/>
          <w:lang w:eastAsia="zh-CN"/>
        </w:rPr>
        <w:t>中国石化销售股份有限公司广东东莞石油分公司</w:t>
      </w:r>
    </w:p>
    <w:p w14:paraId="77895593">
      <w:pPr>
        <w:adjustRightInd w:val="0"/>
        <w:snapToGrid w:val="0"/>
        <w:spacing w:beforeLines="0" w:afterLines="0" w:line="360" w:lineRule="auto"/>
        <w:ind w:firstLine="480" w:firstLineChars="200"/>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none"/>
          <w:lang w:val="en-US" w:eastAsia="zh-CN"/>
        </w:rPr>
        <w:t>服务期限：</w:t>
      </w:r>
      <w:r>
        <w:rPr>
          <w:rFonts w:hint="eastAsia" w:ascii="宋体" w:hAnsi="宋体" w:cs="宋体"/>
          <w:sz w:val="24"/>
          <w:szCs w:val="24"/>
          <w:highlight w:val="none"/>
          <w:lang w:val="en-US" w:eastAsia="zh-CN"/>
        </w:rPr>
        <w:t>一年，自合同签订之日起365天</w:t>
      </w:r>
      <w:r>
        <w:rPr>
          <w:rFonts w:hint="eastAsia" w:ascii="宋体" w:hAnsi="宋体" w:eastAsia="宋体" w:cs="宋体"/>
          <w:sz w:val="24"/>
          <w:szCs w:val="24"/>
          <w:highlight w:val="none"/>
          <w:lang w:val="en-US" w:eastAsia="zh-CN"/>
        </w:rPr>
        <w:t>。</w:t>
      </w:r>
    </w:p>
    <w:p w14:paraId="0E4B1DB6">
      <w:pPr>
        <w:adjustRightInd w:val="0"/>
        <w:snapToGrid w:val="0"/>
        <w:spacing w:beforeLines="0" w:afterLines="0" w:line="360" w:lineRule="auto"/>
        <w:ind w:left="0"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采购</w:t>
      </w:r>
      <w:r>
        <w:rPr>
          <w:rFonts w:hint="eastAsia" w:ascii="宋体" w:hAnsi="宋体" w:eastAsia="宋体" w:cs="宋体"/>
          <w:b/>
          <w:bCs/>
          <w:sz w:val="24"/>
          <w:szCs w:val="24"/>
          <w:lang w:val="en-US" w:eastAsia="zh-CN"/>
        </w:rPr>
        <w:t>内容</w:t>
      </w:r>
    </w:p>
    <w:p w14:paraId="70DDC95C">
      <w:pPr>
        <w:adjustRightInd w:val="0"/>
        <w:snapToGrid w:val="0"/>
        <w:spacing w:beforeLines="0" w:afterLines="0" w:line="360" w:lineRule="auto"/>
        <w:ind w:firstLine="480" w:firstLineChars="200"/>
        <w:rPr>
          <w:rFonts w:hint="eastAsia" w:ascii="宋体" w:hAnsi="宋体" w:eastAsia="宋体" w:cs="宋体"/>
          <w:b/>
          <w:bCs/>
          <w:sz w:val="24"/>
          <w:szCs w:val="24"/>
          <w:lang w:val="en-US"/>
        </w:rPr>
      </w:pPr>
      <w:r>
        <w:rPr>
          <w:rFonts w:hint="eastAsia" w:ascii="宋体" w:hAnsi="宋体" w:eastAsia="宋体" w:cs="宋体"/>
          <w:sz w:val="24"/>
          <w:szCs w:val="24"/>
        </w:rPr>
        <w:t>危险化学品生产经营单位主要负责人及安全管理人员新取证培训150人次,继续教育培训400人次，培训课程及内容严格按国家规定大纲要求，具体授课时间可由双方协商适时调整。</w:t>
      </w:r>
      <w:r>
        <w:rPr>
          <w:rFonts w:hint="eastAsia" w:ascii="宋体" w:hAnsi="宋体" w:eastAsia="宋体" w:cs="宋体"/>
          <w:sz w:val="24"/>
          <w:szCs w:val="24"/>
          <w:lang w:val="en-US" w:eastAsia="zh-CN"/>
        </w:rPr>
        <w:t>服务供应商</w:t>
      </w:r>
      <w:r>
        <w:rPr>
          <w:rFonts w:hint="eastAsia" w:ascii="宋体" w:hAnsi="宋体" w:eastAsia="宋体" w:cs="宋体"/>
          <w:sz w:val="24"/>
          <w:szCs w:val="24"/>
        </w:rPr>
        <w:t>免费为学员提供契合考试题库考点的练习试卷。证书以东莞应急管理部门颁发或认可的安全资格证书（考核合格证明）为准。如果学员未通过东莞应急管理部门的考核、取得安全资格证书，</w:t>
      </w:r>
      <w:r>
        <w:rPr>
          <w:rFonts w:hint="eastAsia" w:ascii="宋体" w:hAnsi="宋体" w:eastAsia="宋体" w:cs="宋体"/>
          <w:sz w:val="24"/>
          <w:szCs w:val="24"/>
          <w:lang w:val="en-US" w:eastAsia="zh-CN"/>
        </w:rPr>
        <w:t>采购人</w:t>
      </w:r>
      <w:r>
        <w:rPr>
          <w:rFonts w:hint="eastAsia" w:ascii="宋体" w:hAnsi="宋体" w:eastAsia="宋体" w:cs="宋体"/>
          <w:sz w:val="24"/>
          <w:szCs w:val="24"/>
        </w:rPr>
        <w:t>无需支付该学员的培训费用。</w:t>
      </w:r>
    </w:p>
    <w:p w14:paraId="0B51321E">
      <w:pPr>
        <w:adjustRightInd w:val="0"/>
        <w:snapToGrid w:val="0"/>
        <w:spacing w:before="0" w:beforeLines="0" w:after="0" w:afterLines="0" w:afterAutospacing="0" w:line="360" w:lineRule="auto"/>
        <w:rPr>
          <w:rFonts w:hint="eastAsia" w:ascii="宋体" w:hAnsi="宋体" w:eastAsia="宋体" w:cs="宋体"/>
          <w:b/>
          <w:bCs/>
          <w:sz w:val="28"/>
          <w:szCs w:val="28"/>
        </w:rPr>
      </w:pPr>
      <w:r>
        <w:rPr>
          <w:rFonts w:hint="eastAsia" w:ascii="宋体" w:hAnsi="宋体" w:eastAsia="宋体" w:cs="宋体"/>
          <w:b/>
          <w:bCs/>
          <w:sz w:val="28"/>
          <w:szCs w:val="28"/>
          <w:lang w:val="en-US" w:eastAsia="zh-CN"/>
        </w:rPr>
        <w:t>二</w:t>
      </w:r>
      <w:r>
        <w:rPr>
          <w:rFonts w:hint="eastAsia" w:ascii="宋体" w:hAnsi="宋体" w:eastAsia="宋体" w:cs="宋体"/>
          <w:b/>
          <w:bCs/>
          <w:sz w:val="28"/>
          <w:szCs w:val="28"/>
        </w:rPr>
        <w:t>、</w:t>
      </w:r>
      <w:r>
        <w:rPr>
          <w:rFonts w:hint="eastAsia" w:ascii="宋体" w:hAnsi="宋体" w:eastAsia="宋体" w:cs="宋体"/>
          <w:b/>
          <w:bCs/>
          <w:sz w:val="28"/>
          <w:szCs w:val="28"/>
          <w:lang w:eastAsia="zh-CN"/>
        </w:rPr>
        <w:t>服务供应商</w:t>
      </w:r>
      <w:r>
        <w:rPr>
          <w:rFonts w:hint="eastAsia" w:ascii="宋体" w:hAnsi="宋体" w:eastAsia="宋体" w:cs="宋体"/>
          <w:b/>
          <w:bCs/>
          <w:sz w:val="28"/>
          <w:szCs w:val="28"/>
        </w:rPr>
        <w:t>资格要求</w:t>
      </w:r>
    </w:p>
    <w:p w14:paraId="7AE7EE12">
      <w:pPr>
        <w:adjustRightInd w:val="0"/>
        <w:snapToGrid w:val="0"/>
        <w:spacing w:beforeLines="0" w:afterLines="0" w:line="360" w:lineRule="auto"/>
        <w:ind w:left="0" w:firstLine="482" w:firstLineChars="200"/>
        <w:rPr>
          <w:rFonts w:hint="eastAsia" w:ascii="宋体" w:hAnsi="宋体" w:eastAsia="宋体" w:cs="宋体"/>
          <w:b/>
          <w:bCs/>
          <w:sz w:val="24"/>
          <w:szCs w:val="24"/>
        </w:rPr>
      </w:pPr>
      <w:r>
        <w:rPr>
          <w:rFonts w:hint="eastAsia" w:ascii="宋体" w:hAnsi="宋体" w:cs="宋体"/>
          <w:b/>
          <w:bCs/>
          <w:sz w:val="24"/>
          <w:szCs w:val="24"/>
          <w:lang w:val="en-US" w:eastAsia="zh-CN"/>
        </w:rPr>
        <w:t>2.1</w:t>
      </w:r>
      <w:r>
        <w:rPr>
          <w:rFonts w:hint="eastAsia" w:ascii="宋体" w:hAnsi="宋体" w:eastAsia="宋体" w:cs="宋体"/>
          <w:b/>
          <w:bCs/>
          <w:sz w:val="24"/>
          <w:szCs w:val="24"/>
        </w:rPr>
        <w:t>资格要求：</w:t>
      </w:r>
    </w:p>
    <w:p w14:paraId="5B4192AE">
      <w:pPr>
        <w:adjustRightInd w:val="0"/>
        <w:snapToGrid w:val="0"/>
        <w:spacing w:beforeLines="0" w:afterLines="0" w:line="360" w:lineRule="auto"/>
        <w:ind w:left="0" w:firstLine="480" w:firstLineChars="200"/>
        <w:rPr>
          <w:rFonts w:hint="eastAsia" w:ascii="宋体" w:hAnsi="宋体" w:eastAsia="宋体" w:cs="宋体"/>
          <w:b w:val="0"/>
          <w:bCs w:val="0"/>
          <w:sz w:val="24"/>
          <w:szCs w:val="24"/>
        </w:rPr>
      </w:pPr>
      <w:r>
        <w:rPr>
          <w:rFonts w:hint="eastAsia" w:ascii="宋体" w:hAnsi="宋体" w:cs="宋体"/>
          <w:b w:val="0"/>
          <w:bCs w:val="0"/>
          <w:sz w:val="24"/>
          <w:szCs w:val="24"/>
          <w:lang w:val="en-US" w:eastAsia="zh-CN"/>
        </w:rPr>
        <w:t>（1）</w:t>
      </w:r>
      <w:r>
        <w:rPr>
          <w:rFonts w:hint="eastAsia" w:ascii="宋体" w:hAnsi="宋体" w:cs="宋体"/>
          <w:b w:val="0"/>
          <w:bCs w:val="0"/>
          <w:sz w:val="24"/>
          <w:szCs w:val="24"/>
          <w:lang w:eastAsia="zh-CN"/>
        </w:rPr>
        <w:t>服务供应商</w:t>
      </w:r>
      <w:r>
        <w:rPr>
          <w:rFonts w:hint="eastAsia" w:ascii="宋体" w:hAnsi="宋体" w:eastAsia="宋体" w:cs="宋体"/>
          <w:b w:val="0"/>
          <w:bCs w:val="0"/>
          <w:sz w:val="24"/>
          <w:szCs w:val="24"/>
        </w:rPr>
        <w:t>须为在中华人民共和国境内注册，能够独立承担民事责任的法人或其他组织，提供有效的营业执照（或法人登记证等相关证明）复印件加盖公章。</w:t>
      </w:r>
    </w:p>
    <w:p w14:paraId="3EC003AF">
      <w:pPr>
        <w:adjustRightInd w:val="0"/>
        <w:snapToGrid w:val="0"/>
        <w:spacing w:beforeLines="0" w:afterLines="0" w:line="360" w:lineRule="auto"/>
        <w:ind w:left="0" w:firstLine="480" w:firstLineChars="200"/>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2）资质要求：服务供应商是已在东莞市应急管理局完成危险化学品安全生产培训业务备案登记的培训机构；须提供东莞市应急管理局培训机构备案登记材料/备案平台截图复印件加盖公章，备案业务范围包含危险化学品相关安全生产培训业务。</w:t>
      </w:r>
    </w:p>
    <w:p w14:paraId="08CA2A4B">
      <w:pPr>
        <w:adjustRightInd w:val="0"/>
        <w:snapToGrid w:val="0"/>
        <w:spacing w:beforeLines="0" w:afterLines="0" w:line="360" w:lineRule="auto"/>
        <w:ind w:left="0" w:firstLine="480" w:firstLineChars="200"/>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（3）培训业绩要求（过去一年培训学员≥100 人）：服务供应商自2025年8月1日至响应文件递交截止日(以合同签订时间为准)，开展危险化学品相关安全培训累计培训学员人数不少于 100 人；提供培训合同或培训档案材料复印件加盖公章。</w:t>
      </w:r>
    </w:p>
    <w:p w14:paraId="01A9AAC4">
      <w:pPr>
        <w:adjustRightInd w:val="0"/>
        <w:snapToGrid w:val="0"/>
        <w:spacing w:beforeLines="0" w:afterLines="0" w:line="360" w:lineRule="auto"/>
        <w:ind w:left="0" w:firstLine="480" w:firstLineChars="200"/>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（4）</w:t>
      </w:r>
      <w:r>
        <w:rPr>
          <w:rFonts w:hint="eastAsia" w:ascii="宋体" w:hAnsi="宋体" w:cs="宋体"/>
          <w:b w:val="0"/>
          <w:bCs w:val="0"/>
          <w:sz w:val="24"/>
          <w:szCs w:val="24"/>
          <w:lang w:eastAsia="zh-CN"/>
        </w:rPr>
        <w:t>服务供应商</w:t>
      </w:r>
      <w:r>
        <w:rPr>
          <w:rFonts w:hint="eastAsia" w:ascii="宋体" w:hAnsi="宋体" w:cs="宋体"/>
          <w:b w:val="0"/>
          <w:bCs w:val="0"/>
          <w:sz w:val="24"/>
          <w:szCs w:val="24"/>
          <w:lang w:val="en-US" w:eastAsia="zh-CN"/>
        </w:rPr>
        <w:t>具有履行合同所必需的设备和能力（详见响应函）。</w:t>
      </w:r>
    </w:p>
    <w:p w14:paraId="09FD8F16">
      <w:pPr>
        <w:adjustRightInd w:val="0"/>
        <w:snapToGrid w:val="0"/>
        <w:spacing w:beforeLines="0" w:afterLines="0" w:line="360" w:lineRule="auto"/>
        <w:ind w:left="0" w:firstLine="482" w:firstLineChars="200"/>
        <w:rPr>
          <w:rFonts w:hint="default" w:ascii="宋体" w:hAnsi="宋体" w:cs="宋体"/>
          <w:b w:val="0"/>
          <w:bCs w:val="0"/>
          <w:sz w:val="24"/>
          <w:szCs w:val="24"/>
          <w:lang w:val="en-US" w:eastAsia="zh-CN"/>
        </w:rPr>
      </w:pPr>
      <w:r>
        <w:rPr>
          <w:rFonts w:hint="eastAsia" w:ascii="宋体" w:hAnsi="宋体" w:cs="宋体"/>
          <w:b/>
          <w:bCs/>
          <w:sz w:val="24"/>
          <w:szCs w:val="24"/>
          <w:lang w:val="en-US" w:eastAsia="zh-CN"/>
        </w:rPr>
        <w:t>2.2信誉要求：</w:t>
      </w:r>
    </w:p>
    <w:p w14:paraId="39D94067">
      <w:pPr>
        <w:adjustRightInd w:val="0"/>
        <w:snapToGrid w:val="0"/>
        <w:spacing w:beforeLines="0" w:afterLines="0" w:line="360" w:lineRule="auto"/>
        <w:ind w:left="0" w:firstLine="480" w:firstLineChars="200"/>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服务供应商</w:t>
      </w:r>
      <w:r>
        <w:rPr>
          <w:rFonts w:hint="eastAsia" w:ascii="宋体" w:hAnsi="宋体" w:eastAsia="宋体" w:cs="宋体"/>
          <w:b w:val="0"/>
          <w:bCs w:val="0"/>
          <w:sz w:val="24"/>
          <w:szCs w:val="24"/>
          <w:lang w:val="en-US" w:eastAsia="zh-CN"/>
        </w:rPr>
        <w:t>不得存在下列情形之一（</w:t>
      </w:r>
      <w:r>
        <w:rPr>
          <w:rFonts w:hint="eastAsia" w:ascii="宋体" w:hAnsi="宋体" w:cs="宋体"/>
          <w:b w:val="0"/>
          <w:bCs w:val="0"/>
          <w:sz w:val="24"/>
          <w:szCs w:val="24"/>
          <w:lang w:val="en-US" w:eastAsia="zh-CN"/>
        </w:rPr>
        <w:t>服务供应商</w:t>
      </w:r>
      <w:r>
        <w:rPr>
          <w:rFonts w:hint="eastAsia" w:ascii="宋体" w:hAnsi="宋体" w:eastAsia="宋体" w:cs="宋体"/>
          <w:b w:val="0"/>
          <w:bCs w:val="0"/>
          <w:sz w:val="24"/>
          <w:szCs w:val="24"/>
          <w:lang w:val="en-US" w:eastAsia="zh-CN"/>
        </w:rPr>
        <w:t>须在投标文件中就有关内容做出承诺，除非另有要求，不需要在投标文件中提供证明材料）：</w:t>
      </w:r>
    </w:p>
    <w:p w14:paraId="716820FE">
      <w:pPr>
        <w:pStyle w:val="32"/>
        <w:tabs>
          <w:tab w:val="left" w:pos="1190"/>
          <w:tab w:val="left" w:pos="4694"/>
          <w:tab w:val="left" w:pos="6290"/>
          <w:tab w:val="left" w:pos="9020"/>
        </w:tabs>
        <w:spacing w:line="360" w:lineRule="auto"/>
        <w:ind w:firstLine="480" w:firstLineChars="200"/>
        <w:jc w:val="both"/>
        <w:rPr>
          <w:rFonts w:hint="eastAsia"/>
          <w:color w:val="auto"/>
          <w:sz w:val="24"/>
          <w:szCs w:val="24"/>
          <w:highlight w:val="none"/>
        </w:rPr>
      </w:pPr>
      <w:r>
        <w:rPr>
          <w:rFonts w:hint="eastAsia"/>
          <w:color w:val="auto"/>
          <w:sz w:val="24"/>
          <w:szCs w:val="24"/>
          <w:highlight w:val="none"/>
        </w:rPr>
        <w:t>（1）为</w:t>
      </w:r>
      <w:r>
        <w:rPr>
          <w:rFonts w:hint="eastAsia"/>
          <w:color w:val="auto"/>
          <w:sz w:val="24"/>
          <w:szCs w:val="24"/>
          <w:highlight w:val="none"/>
          <w:lang w:eastAsia="zh-CN"/>
        </w:rPr>
        <w:t>采购人</w:t>
      </w:r>
      <w:r>
        <w:rPr>
          <w:rFonts w:hint="eastAsia"/>
          <w:color w:val="auto"/>
          <w:sz w:val="24"/>
          <w:szCs w:val="24"/>
          <w:highlight w:val="none"/>
        </w:rPr>
        <w:t>不具有独立法人资格的附属机构（单位）；</w:t>
      </w:r>
    </w:p>
    <w:p w14:paraId="241FFA43">
      <w:pPr>
        <w:pStyle w:val="32"/>
        <w:tabs>
          <w:tab w:val="left" w:pos="1190"/>
          <w:tab w:val="left" w:pos="4694"/>
          <w:tab w:val="left" w:pos="6290"/>
          <w:tab w:val="left" w:pos="9020"/>
        </w:tabs>
        <w:spacing w:line="360" w:lineRule="auto"/>
        <w:ind w:firstLine="480" w:firstLineChars="200"/>
        <w:jc w:val="both"/>
        <w:rPr>
          <w:rFonts w:hint="eastAsia"/>
          <w:color w:val="auto"/>
          <w:sz w:val="24"/>
          <w:szCs w:val="24"/>
          <w:highlight w:val="none"/>
        </w:rPr>
      </w:pPr>
      <w:r>
        <w:rPr>
          <w:rFonts w:hint="eastAsia"/>
          <w:color w:val="auto"/>
          <w:sz w:val="24"/>
          <w:szCs w:val="24"/>
          <w:highlight w:val="none"/>
        </w:rPr>
        <w:t>（2）与</w:t>
      </w:r>
      <w:r>
        <w:rPr>
          <w:rFonts w:hint="eastAsia"/>
          <w:color w:val="auto"/>
          <w:sz w:val="24"/>
          <w:szCs w:val="24"/>
          <w:highlight w:val="none"/>
          <w:lang w:eastAsia="zh-CN"/>
        </w:rPr>
        <w:t>采购人</w:t>
      </w:r>
      <w:r>
        <w:rPr>
          <w:rFonts w:hint="eastAsia"/>
          <w:color w:val="auto"/>
          <w:sz w:val="24"/>
          <w:szCs w:val="24"/>
          <w:highlight w:val="none"/>
        </w:rPr>
        <w:t>存在利害关系且可能影响招标公正性；</w:t>
      </w:r>
    </w:p>
    <w:p w14:paraId="2B333831">
      <w:pPr>
        <w:pStyle w:val="32"/>
        <w:tabs>
          <w:tab w:val="left" w:pos="1190"/>
          <w:tab w:val="left" w:pos="4694"/>
          <w:tab w:val="left" w:pos="6290"/>
          <w:tab w:val="left" w:pos="9020"/>
        </w:tabs>
        <w:spacing w:line="360" w:lineRule="auto"/>
        <w:ind w:firstLine="480" w:firstLineChars="200"/>
        <w:jc w:val="both"/>
        <w:rPr>
          <w:rFonts w:hint="eastAsia"/>
          <w:color w:val="auto"/>
          <w:sz w:val="24"/>
          <w:szCs w:val="24"/>
          <w:highlight w:val="none"/>
        </w:rPr>
      </w:pPr>
      <w:r>
        <w:rPr>
          <w:rFonts w:hint="eastAsia"/>
          <w:color w:val="auto"/>
          <w:sz w:val="24"/>
          <w:szCs w:val="24"/>
          <w:highlight w:val="none"/>
        </w:rPr>
        <w:t>（3）与本招标项目的其他</w:t>
      </w:r>
      <w:r>
        <w:rPr>
          <w:rFonts w:hint="eastAsia"/>
          <w:color w:val="auto"/>
          <w:sz w:val="24"/>
          <w:szCs w:val="24"/>
          <w:highlight w:val="none"/>
          <w:lang w:eastAsia="zh-CN"/>
        </w:rPr>
        <w:t>服务供应商</w:t>
      </w:r>
      <w:r>
        <w:rPr>
          <w:rFonts w:hint="eastAsia"/>
          <w:color w:val="auto"/>
          <w:sz w:val="24"/>
          <w:szCs w:val="24"/>
          <w:highlight w:val="none"/>
        </w:rPr>
        <w:t>为同一个单位负责人；</w:t>
      </w:r>
    </w:p>
    <w:p w14:paraId="52CF228B">
      <w:pPr>
        <w:pStyle w:val="32"/>
        <w:tabs>
          <w:tab w:val="left" w:pos="1190"/>
          <w:tab w:val="left" w:pos="4694"/>
          <w:tab w:val="left" w:pos="6290"/>
          <w:tab w:val="left" w:pos="9020"/>
        </w:tabs>
        <w:spacing w:line="360" w:lineRule="auto"/>
        <w:ind w:firstLine="480" w:firstLineChars="200"/>
        <w:jc w:val="both"/>
        <w:rPr>
          <w:rFonts w:hint="eastAsia"/>
          <w:color w:val="auto"/>
          <w:sz w:val="24"/>
          <w:szCs w:val="24"/>
          <w:highlight w:val="none"/>
        </w:rPr>
      </w:pPr>
      <w:r>
        <w:rPr>
          <w:rFonts w:hint="eastAsia"/>
          <w:color w:val="auto"/>
          <w:sz w:val="24"/>
          <w:szCs w:val="24"/>
          <w:highlight w:val="none"/>
        </w:rPr>
        <w:t>（4）与本招标项目的其他</w:t>
      </w:r>
      <w:r>
        <w:rPr>
          <w:rFonts w:hint="eastAsia"/>
          <w:color w:val="auto"/>
          <w:sz w:val="24"/>
          <w:szCs w:val="24"/>
          <w:highlight w:val="none"/>
          <w:lang w:eastAsia="zh-CN"/>
        </w:rPr>
        <w:t>服务供应商</w:t>
      </w:r>
      <w:r>
        <w:rPr>
          <w:rFonts w:hint="eastAsia"/>
          <w:color w:val="auto"/>
          <w:sz w:val="24"/>
          <w:szCs w:val="24"/>
          <w:highlight w:val="none"/>
        </w:rPr>
        <w:t>存在控股、管理关系；</w:t>
      </w:r>
    </w:p>
    <w:p w14:paraId="1875DF41">
      <w:pPr>
        <w:pStyle w:val="32"/>
        <w:tabs>
          <w:tab w:val="left" w:pos="1190"/>
          <w:tab w:val="left" w:pos="4694"/>
          <w:tab w:val="left" w:pos="6290"/>
          <w:tab w:val="left" w:pos="9020"/>
        </w:tabs>
        <w:spacing w:line="360" w:lineRule="auto"/>
        <w:ind w:firstLine="480" w:firstLineChars="200"/>
        <w:jc w:val="both"/>
        <w:rPr>
          <w:rFonts w:hint="eastAsia"/>
          <w:color w:val="auto"/>
          <w:sz w:val="24"/>
          <w:szCs w:val="24"/>
          <w:highlight w:val="none"/>
        </w:rPr>
      </w:pPr>
      <w:r>
        <w:rPr>
          <w:rFonts w:hint="eastAsia"/>
          <w:color w:val="auto"/>
          <w:sz w:val="24"/>
          <w:szCs w:val="24"/>
          <w:highlight w:val="none"/>
        </w:rPr>
        <w:t>（5）为本</w:t>
      </w:r>
      <w:r>
        <w:rPr>
          <w:rFonts w:hint="eastAsia"/>
          <w:color w:val="auto"/>
          <w:sz w:val="24"/>
          <w:szCs w:val="24"/>
          <w:highlight w:val="none"/>
          <w:lang w:eastAsia="zh-CN"/>
        </w:rPr>
        <w:t>采购</w:t>
      </w:r>
      <w:r>
        <w:rPr>
          <w:rFonts w:hint="eastAsia"/>
          <w:color w:val="auto"/>
          <w:sz w:val="24"/>
          <w:szCs w:val="24"/>
          <w:highlight w:val="none"/>
        </w:rPr>
        <w:t>项目的</w:t>
      </w:r>
      <w:r>
        <w:rPr>
          <w:rFonts w:hint="eastAsia"/>
          <w:color w:val="auto"/>
          <w:sz w:val="24"/>
          <w:szCs w:val="24"/>
          <w:highlight w:val="none"/>
          <w:lang w:eastAsia="zh-CN"/>
        </w:rPr>
        <w:t>采购</w:t>
      </w:r>
      <w:r>
        <w:rPr>
          <w:rFonts w:hint="eastAsia"/>
          <w:color w:val="auto"/>
          <w:sz w:val="24"/>
          <w:szCs w:val="24"/>
          <w:highlight w:val="none"/>
        </w:rPr>
        <w:t>代理机构；</w:t>
      </w:r>
    </w:p>
    <w:p w14:paraId="7B006A20">
      <w:pPr>
        <w:pStyle w:val="32"/>
        <w:tabs>
          <w:tab w:val="left" w:pos="1190"/>
          <w:tab w:val="left" w:pos="4694"/>
          <w:tab w:val="left" w:pos="6290"/>
          <w:tab w:val="left" w:pos="9020"/>
        </w:tabs>
        <w:spacing w:line="360" w:lineRule="auto"/>
        <w:ind w:firstLine="480" w:firstLineChars="200"/>
        <w:jc w:val="both"/>
        <w:rPr>
          <w:rFonts w:hint="eastAsia"/>
          <w:color w:val="auto"/>
          <w:sz w:val="24"/>
          <w:szCs w:val="24"/>
          <w:highlight w:val="none"/>
        </w:rPr>
      </w:pPr>
      <w:r>
        <w:rPr>
          <w:rFonts w:hint="eastAsia"/>
          <w:color w:val="auto"/>
          <w:sz w:val="24"/>
          <w:szCs w:val="24"/>
          <w:highlight w:val="none"/>
        </w:rPr>
        <w:t>（6）与本</w:t>
      </w:r>
      <w:r>
        <w:rPr>
          <w:rFonts w:hint="eastAsia"/>
          <w:color w:val="auto"/>
          <w:sz w:val="24"/>
          <w:szCs w:val="24"/>
          <w:highlight w:val="none"/>
          <w:lang w:eastAsia="zh-CN"/>
        </w:rPr>
        <w:t>采购</w:t>
      </w:r>
      <w:r>
        <w:rPr>
          <w:rFonts w:hint="eastAsia"/>
          <w:color w:val="auto"/>
          <w:sz w:val="24"/>
          <w:szCs w:val="24"/>
          <w:highlight w:val="none"/>
        </w:rPr>
        <w:t>项目的</w:t>
      </w:r>
      <w:r>
        <w:rPr>
          <w:rFonts w:hint="eastAsia"/>
          <w:color w:val="auto"/>
          <w:sz w:val="24"/>
          <w:szCs w:val="24"/>
          <w:highlight w:val="none"/>
          <w:lang w:eastAsia="zh-CN"/>
        </w:rPr>
        <w:t>采购</w:t>
      </w:r>
      <w:r>
        <w:rPr>
          <w:rFonts w:hint="eastAsia"/>
          <w:color w:val="auto"/>
          <w:sz w:val="24"/>
          <w:szCs w:val="24"/>
          <w:highlight w:val="none"/>
        </w:rPr>
        <w:t>代理机构同为一个法定代表人；</w:t>
      </w:r>
    </w:p>
    <w:p w14:paraId="3019F8CD">
      <w:pPr>
        <w:pStyle w:val="32"/>
        <w:tabs>
          <w:tab w:val="left" w:pos="1190"/>
          <w:tab w:val="left" w:pos="4694"/>
          <w:tab w:val="left" w:pos="6290"/>
          <w:tab w:val="left" w:pos="9020"/>
        </w:tabs>
        <w:spacing w:line="360" w:lineRule="auto"/>
        <w:ind w:firstLine="480" w:firstLineChars="200"/>
        <w:jc w:val="both"/>
        <w:rPr>
          <w:rFonts w:hint="eastAsia"/>
          <w:color w:val="auto"/>
          <w:sz w:val="24"/>
          <w:szCs w:val="24"/>
          <w:highlight w:val="none"/>
        </w:rPr>
      </w:pPr>
      <w:r>
        <w:rPr>
          <w:rFonts w:hint="eastAsia"/>
          <w:color w:val="auto"/>
          <w:sz w:val="24"/>
          <w:szCs w:val="24"/>
          <w:highlight w:val="none"/>
        </w:rPr>
        <w:t>（7）与本</w:t>
      </w:r>
      <w:r>
        <w:rPr>
          <w:rFonts w:hint="eastAsia"/>
          <w:color w:val="auto"/>
          <w:sz w:val="24"/>
          <w:szCs w:val="24"/>
          <w:highlight w:val="none"/>
          <w:lang w:eastAsia="zh-CN"/>
        </w:rPr>
        <w:t>采购</w:t>
      </w:r>
      <w:r>
        <w:rPr>
          <w:rFonts w:hint="eastAsia"/>
          <w:color w:val="auto"/>
          <w:sz w:val="24"/>
          <w:szCs w:val="24"/>
          <w:highlight w:val="none"/>
        </w:rPr>
        <w:t>项目的</w:t>
      </w:r>
      <w:r>
        <w:rPr>
          <w:rFonts w:hint="eastAsia"/>
          <w:color w:val="auto"/>
          <w:sz w:val="24"/>
          <w:szCs w:val="24"/>
          <w:highlight w:val="none"/>
          <w:lang w:eastAsia="zh-CN"/>
        </w:rPr>
        <w:t>采购</w:t>
      </w:r>
      <w:r>
        <w:rPr>
          <w:rFonts w:hint="eastAsia"/>
          <w:color w:val="auto"/>
          <w:sz w:val="24"/>
          <w:szCs w:val="24"/>
          <w:highlight w:val="none"/>
        </w:rPr>
        <w:t>代理机构存在控股或参股关系；</w:t>
      </w:r>
    </w:p>
    <w:p w14:paraId="770F4050">
      <w:pPr>
        <w:pStyle w:val="32"/>
        <w:tabs>
          <w:tab w:val="left" w:pos="1190"/>
          <w:tab w:val="left" w:pos="4694"/>
          <w:tab w:val="left" w:pos="6290"/>
          <w:tab w:val="left" w:pos="9020"/>
        </w:tabs>
        <w:spacing w:line="360" w:lineRule="auto"/>
        <w:ind w:firstLine="480" w:firstLineChars="200"/>
        <w:jc w:val="both"/>
        <w:rPr>
          <w:rFonts w:hint="eastAsia"/>
          <w:color w:val="auto"/>
          <w:sz w:val="24"/>
          <w:szCs w:val="24"/>
          <w:highlight w:val="none"/>
        </w:rPr>
      </w:pPr>
      <w:r>
        <w:rPr>
          <w:rFonts w:hint="eastAsia"/>
          <w:color w:val="auto"/>
          <w:sz w:val="24"/>
          <w:szCs w:val="24"/>
          <w:highlight w:val="none"/>
        </w:rPr>
        <w:t>（8）被依法暂停或者取消投标资格；</w:t>
      </w:r>
    </w:p>
    <w:p w14:paraId="31D2630A">
      <w:pPr>
        <w:pStyle w:val="32"/>
        <w:tabs>
          <w:tab w:val="left" w:pos="1190"/>
          <w:tab w:val="left" w:pos="4694"/>
          <w:tab w:val="left" w:pos="6290"/>
          <w:tab w:val="left" w:pos="9020"/>
        </w:tabs>
        <w:spacing w:line="360" w:lineRule="auto"/>
        <w:ind w:firstLine="480" w:firstLineChars="200"/>
        <w:jc w:val="both"/>
        <w:rPr>
          <w:rFonts w:hint="eastAsia"/>
          <w:color w:val="auto"/>
          <w:sz w:val="24"/>
          <w:szCs w:val="24"/>
          <w:highlight w:val="none"/>
        </w:rPr>
      </w:pPr>
      <w:r>
        <w:rPr>
          <w:rFonts w:hint="eastAsia"/>
          <w:color w:val="auto"/>
          <w:sz w:val="24"/>
          <w:szCs w:val="24"/>
          <w:highlight w:val="none"/>
        </w:rPr>
        <w:t>（9）被责令停产停业、暂扣或者吊销许可证、暂扣或者吊销执照；</w:t>
      </w:r>
    </w:p>
    <w:p w14:paraId="4AF0CCD6">
      <w:pPr>
        <w:pStyle w:val="32"/>
        <w:tabs>
          <w:tab w:val="left" w:pos="1190"/>
          <w:tab w:val="left" w:pos="4694"/>
          <w:tab w:val="left" w:pos="6290"/>
          <w:tab w:val="left" w:pos="9020"/>
        </w:tabs>
        <w:spacing w:line="360" w:lineRule="auto"/>
        <w:ind w:firstLine="480" w:firstLineChars="200"/>
        <w:jc w:val="both"/>
        <w:rPr>
          <w:rFonts w:hint="eastAsia"/>
          <w:color w:val="auto"/>
          <w:sz w:val="24"/>
          <w:szCs w:val="24"/>
          <w:highlight w:val="none"/>
        </w:rPr>
      </w:pPr>
      <w:r>
        <w:rPr>
          <w:rFonts w:hint="eastAsia"/>
          <w:color w:val="auto"/>
          <w:sz w:val="24"/>
          <w:szCs w:val="24"/>
          <w:highlight w:val="none"/>
        </w:rPr>
        <w:t>（10）进入清算程序，或被宣告破产，或其他丧失履约能力的情形；</w:t>
      </w:r>
    </w:p>
    <w:p w14:paraId="2F3F396F">
      <w:pPr>
        <w:pStyle w:val="32"/>
        <w:tabs>
          <w:tab w:val="left" w:pos="1190"/>
          <w:tab w:val="left" w:pos="4694"/>
          <w:tab w:val="left" w:pos="6290"/>
          <w:tab w:val="left" w:pos="9020"/>
        </w:tabs>
        <w:spacing w:line="360" w:lineRule="auto"/>
        <w:ind w:firstLine="480" w:firstLineChars="200"/>
        <w:jc w:val="both"/>
        <w:rPr>
          <w:rFonts w:hint="eastAsia"/>
          <w:color w:val="auto"/>
          <w:sz w:val="24"/>
          <w:szCs w:val="24"/>
          <w:highlight w:val="none"/>
        </w:rPr>
      </w:pPr>
      <w:r>
        <w:rPr>
          <w:rFonts w:hint="eastAsia"/>
          <w:color w:val="auto"/>
          <w:sz w:val="24"/>
          <w:szCs w:val="24"/>
          <w:highlight w:val="none"/>
        </w:rPr>
        <w:t>（11）在最近三年内（按递交投标文件截止时间往前推算）发生重大服务质量问题（以相关行业主管部门的行政处罚决定或司法机关出具的有关法律文书生效日期为准）；</w:t>
      </w:r>
    </w:p>
    <w:p w14:paraId="452007C9">
      <w:pPr>
        <w:pStyle w:val="32"/>
        <w:tabs>
          <w:tab w:val="left" w:pos="1190"/>
          <w:tab w:val="left" w:pos="4694"/>
          <w:tab w:val="left" w:pos="6290"/>
          <w:tab w:val="left" w:pos="9020"/>
        </w:tabs>
        <w:spacing w:line="360" w:lineRule="auto"/>
        <w:ind w:firstLine="480" w:firstLineChars="200"/>
        <w:jc w:val="both"/>
        <w:rPr>
          <w:rFonts w:hint="eastAsia"/>
          <w:color w:val="auto"/>
          <w:sz w:val="24"/>
          <w:szCs w:val="24"/>
          <w:highlight w:val="none"/>
        </w:rPr>
      </w:pPr>
      <w:r>
        <w:rPr>
          <w:rFonts w:hint="eastAsia"/>
          <w:color w:val="auto"/>
          <w:sz w:val="24"/>
          <w:szCs w:val="24"/>
          <w:highlight w:val="none"/>
        </w:rPr>
        <w:t>（12）在最近三年内（按递交投标文件截止时间往前推算）发生重大安全事故（以相关行业主管部门的行政处罚决定或司法机关出具的有关法律文书生效日期为准）；</w:t>
      </w:r>
    </w:p>
    <w:p w14:paraId="34C06781">
      <w:pPr>
        <w:pStyle w:val="32"/>
        <w:tabs>
          <w:tab w:val="left" w:pos="1190"/>
          <w:tab w:val="left" w:pos="4694"/>
          <w:tab w:val="left" w:pos="6290"/>
          <w:tab w:val="left" w:pos="9020"/>
        </w:tabs>
        <w:spacing w:line="360" w:lineRule="auto"/>
        <w:ind w:firstLine="480" w:firstLineChars="200"/>
        <w:jc w:val="both"/>
        <w:rPr>
          <w:rFonts w:hint="eastAsia"/>
          <w:color w:val="auto"/>
          <w:sz w:val="24"/>
          <w:szCs w:val="24"/>
          <w:highlight w:val="none"/>
        </w:rPr>
      </w:pPr>
      <w:r>
        <w:rPr>
          <w:rFonts w:hint="eastAsia"/>
          <w:color w:val="auto"/>
          <w:sz w:val="24"/>
          <w:szCs w:val="24"/>
          <w:highlight w:val="none"/>
        </w:rPr>
        <w:t>（13）被工商行政管理机关（或市场监督部门）在全国企业信用信息公示系统中列入严重违法失信企业名单，提供全国企业信用信息公示系统中查询结果网页截图；</w:t>
      </w:r>
    </w:p>
    <w:p w14:paraId="3C6AD93E">
      <w:pPr>
        <w:pStyle w:val="32"/>
        <w:tabs>
          <w:tab w:val="left" w:pos="1190"/>
          <w:tab w:val="left" w:pos="4694"/>
          <w:tab w:val="left" w:pos="6290"/>
          <w:tab w:val="left" w:pos="9020"/>
        </w:tabs>
        <w:spacing w:line="360" w:lineRule="auto"/>
        <w:ind w:firstLine="480" w:firstLineChars="200"/>
        <w:jc w:val="both"/>
        <w:rPr>
          <w:rFonts w:hint="eastAsia"/>
          <w:color w:val="auto"/>
          <w:sz w:val="24"/>
          <w:szCs w:val="24"/>
          <w:highlight w:val="none"/>
        </w:rPr>
      </w:pPr>
      <w:r>
        <w:rPr>
          <w:rFonts w:hint="eastAsia"/>
          <w:color w:val="auto"/>
          <w:sz w:val="24"/>
          <w:szCs w:val="24"/>
          <w:highlight w:val="none"/>
        </w:rPr>
        <w:t>（14）被最高人民法院在“信用中国”网站中列入失信被执行人名单，提供“信用中国”查询结果网站网页截图；</w:t>
      </w:r>
    </w:p>
    <w:p w14:paraId="77F05F0E">
      <w:pPr>
        <w:pStyle w:val="32"/>
        <w:tabs>
          <w:tab w:val="left" w:pos="1190"/>
          <w:tab w:val="left" w:pos="4694"/>
          <w:tab w:val="left" w:pos="6290"/>
          <w:tab w:val="left" w:pos="9020"/>
        </w:tabs>
        <w:spacing w:line="360" w:lineRule="auto"/>
        <w:ind w:firstLine="480" w:firstLineChars="200"/>
        <w:jc w:val="both"/>
        <w:rPr>
          <w:rFonts w:hint="eastAsia"/>
          <w:color w:val="auto"/>
          <w:sz w:val="24"/>
          <w:szCs w:val="24"/>
          <w:highlight w:val="none"/>
        </w:rPr>
      </w:pPr>
      <w:r>
        <w:rPr>
          <w:rFonts w:hint="eastAsia"/>
          <w:color w:val="auto"/>
          <w:sz w:val="24"/>
          <w:szCs w:val="24"/>
          <w:highlight w:val="none"/>
        </w:rPr>
        <w:t>（15）以中国石化（含子、分公司）及其控股、参股企业为贸易对象开展融资性贸易（中国石化同意的除外），投标时，提供中登网（https://www.zhongdengwang.org.cn/）查询截图（以个人普通用户注册，登陆系统后，首页-查询入口-按担保人查询）；</w:t>
      </w:r>
    </w:p>
    <w:p w14:paraId="1504FA7A">
      <w:pPr>
        <w:pStyle w:val="32"/>
        <w:tabs>
          <w:tab w:val="left" w:pos="1190"/>
          <w:tab w:val="left" w:pos="4694"/>
          <w:tab w:val="left" w:pos="6290"/>
          <w:tab w:val="left" w:pos="9020"/>
        </w:tabs>
        <w:spacing w:line="360" w:lineRule="auto"/>
        <w:ind w:firstLine="480" w:firstLineChars="200"/>
        <w:jc w:val="both"/>
        <w:rPr>
          <w:rFonts w:hint="eastAsia"/>
          <w:color w:val="auto"/>
          <w:sz w:val="24"/>
          <w:szCs w:val="24"/>
          <w:highlight w:val="none"/>
        </w:rPr>
      </w:pPr>
      <w:r>
        <w:rPr>
          <w:rFonts w:hint="eastAsia"/>
          <w:color w:val="auto"/>
          <w:sz w:val="24"/>
          <w:szCs w:val="24"/>
          <w:highlight w:val="none"/>
        </w:rPr>
        <w:t>（16）在近三年内（按递交投标文件截止时间往前推算）</w:t>
      </w:r>
      <w:r>
        <w:rPr>
          <w:rFonts w:hint="eastAsia"/>
          <w:color w:val="auto"/>
          <w:sz w:val="24"/>
          <w:szCs w:val="24"/>
          <w:highlight w:val="none"/>
          <w:lang w:eastAsia="zh-CN"/>
        </w:rPr>
        <w:t>服务供应商</w:t>
      </w:r>
      <w:r>
        <w:rPr>
          <w:rFonts w:hint="eastAsia"/>
          <w:color w:val="auto"/>
          <w:sz w:val="24"/>
          <w:szCs w:val="24"/>
          <w:highlight w:val="none"/>
        </w:rPr>
        <w:t>或其法定代表人有行贿犯罪判决或裁定记录（以中国裁判文书网http://wenshu.court.gov.cn查询结果为准）；</w:t>
      </w:r>
    </w:p>
    <w:p w14:paraId="620494BA">
      <w:pPr>
        <w:adjustRightInd w:val="0"/>
        <w:snapToGrid w:val="0"/>
        <w:spacing w:beforeLines="0" w:afterLines="0" w:line="360" w:lineRule="auto"/>
        <w:ind w:left="0" w:firstLine="480" w:firstLineChars="200"/>
        <w:rPr>
          <w:rFonts w:hint="eastAsia" w:ascii="宋体" w:hAnsi="宋体" w:eastAsia="宋体" w:cs="宋体"/>
          <w:b w:val="0"/>
          <w:bCs w:val="0"/>
          <w:sz w:val="24"/>
          <w:szCs w:val="24"/>
          <w:lang w:val="en-US" w:eastAsia="zh-CN"/>
        </w:rPr>
      </w:pPr>
      <w:r>
        <w:rPr>
          <w:rFonts w:hint="eastAsia"/>
          <w:color w:val="auto"/>
          <w:sz w:val="24"/>
          <w:szCs w:val="24"/>
          <w:highlight w:val="none"/>
        </w:rPr>
        <w:t>（17）法律法规规定的其他情形。</w:t>
      </w:r>
    </w:p>
    <w:p w14:paraId="68C4A554">
      <w:pPr>
        <w:adjustRightInd w:val="0"/>
        <w:snapToGrid w:val="0"/>
        <w:spacing w:beforeLines="0" w:afterLines="0" w:line="360" w:lineRule="auto"/>
        <w:ind w:left="0"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2.3其他要求：</w:t>
      </w:r>
    </w:p>
    <w:p w14:paraId="26430047">
      <w:pPr>
        <w:adjustRightInd w:val="0"/>
        <w:snapToGrid w:val="0"/>
        <w:spacing w:beforeLines="0" w:afterLines="0" w:line="360" w:lineRule="auto"/>
        <w:ind w:left="0" w:firstLine="480" w:firstLineChars="200"/>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（1）本项目不接受联合体投标（详见响应函）；</w:t>
      </w:r>
    </w:p>
    <w:p w14:paraId="38AA9D88">
      <w:pPr>
        <w:adjustRightInd w:val="0"/>
        <w:snapToGrid w:val="0"/>
        <w:spacing w:beforeLines="0" w:afterLines="0" w:line="360" w:lineRule="auto"/>
        <w:ind w:left="0" w:firstLine="480" w:firstLineChars="200"/>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（2）本项目禁止分包、转包（详见响应函）；</w:t>
      </w:r>
    </w:p>
    <w:p w14:paraId="08EB932A">
      <w:pPr>
        <w:adjustRightInd w:val="0"/>
        <w:snapToGrid w:val="0"/>
        <w:spacing w:before="0" w:beforeLines="0" w:after="0" w:afterLines="0" w:afterAutospacing="0" w:line="360" w:lineRule="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三、项目服务供应商选择方式</w:t>
      </w:r>
    </w:p>
    <w:p w14:paraId="5081C1DB">
      <w:pPr>
        <w:adjustRightInd w:val="0"/>
        <w:snapToGrid w:val="0"/>
        <w:spacing w:beforeLines="0" w:afterLines="0" w:line="360" w:lineRule="auto"/>
        <w:ind w:left="0"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采取经评审的最低报价法确定服务供应商。</w:t>
      </w:r>
    </w:p>
    <w:p w14:paraId="296AE8B8">
      <w:pPr>
        <w:adjustRightInd w:val="0"/>
        <w:snapToGrid w:val="0"/>
        <w:spacing w:before="0" w:beforeLines="0" w:after="0" w:afterLines="0" w:afterAutospacing="0" w:line="360" w:lineRule="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四、询比采购文件获取</w:t>
      </w:r>
    </w:p>
    <w:p w14:paraId="0E17C4AF">
      <w:pPr>
        <w:pStyle w:val="8"/>
        <w:tabs>
          <w:tab w:val="left" w:pos="3760"/>
        </w:tabs>
        <w:spacing w:line="360" w:lineRule="auto"/>
        <w:ind w:firstLine="480" w:firstLineChars="200"/>
        <w:jc w:val="both"/>
        <w:rPr>
          <w:rFonts w:hint="eastAsia"/>
          <w:color w:val="000000"/>
          <w:sz w:val="24"/>
          <w:szCs w:val="24"/>
          <w:highlight w:val="none"/>
          <w:u w:val="single"/>
        </w:rPr>
      </w:pPr>
      <w:r>
        <w:rPr>
          <w:rFonts w:hint="eastAsia" w:ascii="宋体" w:hAnsi="宋体" w:cs="宋体"/>
          <w:sz w:val="24"/>
          <w:szCs w:val="24"/>
          <w:lang w:val="en-US" w:eastAsia="zh-CN"/>
        </w:rPr>
        <w:t>4.1</w:t>
      </w:r>
      <w:r>
        <w:rPr>
          <w:rFonts w:hint="eastAsia" w:ascii="宋体" w:hAnsi="宋体" w:eastAsia="宋体" w:cs="宋体"/>
          <w:sz w:val="24"/>
          <w:szCs w:val="24"/>
        </w:rPr>
        <w:t>凡有意参加本次询比采购的，请于2026年</w:t>
      </w:r>
      <w:r>
        <w:rPr>
          <w:rFonts w:hint="eastAsia" w:ascii="宋体" w:hAnsi="宋体" w:eastAsia="宋体" w:cs="宋体"/>
          <w:sz w:val="24"/>
          <w:szCs w:val="24"/>
          <w:u w:val="single"/>
        </w:rPr>
        <w:t xml:space="preserve"> </w:t>
      </w:r>
      <w:r>
        <w:rPr>
          <w:rFonts w:hint="eastAsia" w:cs="宋体"/>
          <w:sz w:val="24"/>
          <w:szCs w:val="24"/>
          <w:u w:val="single"/>
          <w:lang w:val="en-US" w:eastAsia="zh-CN"/>
        </w:rPr>
        <w:t>9</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cs="宋体"/>
          <w:sz w:val="24"/>
          <w:szCs w:val="24"/>
          <w:u w:val="single"/>
          <w:lang w:val="en-US" w:eastAsia="zh-CN"/>
        </w:rPr>
        <w:t>11</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r>
        <w:rPr>
          <w:rFonts w:hint="eastAsia" w:ascii="宋体" w:hAnsi="宋体" w:eastAsia="宋体" w:cs="宋体"/>
          <w:sz w:val="24"/>
          <w:szCs w:val="24"/>
          <w:u w:val="single"/>
        </w:rPr>
        <w:t xml:space="preserve"> </w:t>
      </w:r>
      <w:r>
        <w:rPr>
          <w:rFonts w:hint="eastAsia" w:cs="宋体"/>
          <w:sz w:val="24"/>
          <w:szCs w:val="24"/>
          <w:u w:val="single"/>
          <w:lang w:val="en-US" w:eastAsia="zh-CN"/>
        </w:rPr>
        <w:t>16</w:t>
      </w:r>
      <w:r>
        <w:rPr>
          <w:rFonts w:hint="eastAsia" w:ascii="宋体" w:hAnsi="宋体" w:eastAsia="宋体" w:cs="宋体"/>
          <w:sz w:val="24"/>
          <w:szCs w:val="24"/>
          <w:u w:val="single"/>
        </w:rPr>
        <w:t xml:space="preserve"> </w:t>
      </w:r>
      <w:r>
        <w:rPr>
          <w:rFonts w:hint="eastAsia" w:ascii="宋体" w:hAnsi="宋体" w:eastAsia="宋体" w:cs="宋体"/>
          <w:sz w:val="24"/>
          <w:szCs w:val="24"/>
        </w:rPr>
        <w:t>时</w:t>
      </w:r>
      <w:r>
        <w:rPr>
          <w:rFonts w:hint="eastAsia" w:ascii="宋体" w:hAnsi="宋体" w:eastAsia="宋体" w:cs="宋体"/>
          <w:sz w:val="24"/>
          <w:szCs w:val="24"/>
          <w:u w:val="single"/>
        </w:rPr>
        <w:t xml:space="preserve"> </w:t>
      </w:r>
      <w:r>
        <w:rPr>
          <w:rFonts w:hint="eastAsia" w:cs="宋体"/>
          <w:sz w:val="24"/>
          <w:szCs w:val="24"/>
          <w:u w:val="single"/>
          <w:lang w:val="en-US" w:eastAsia="zh-CN"/>
        </w:rPr>
        <w:t>30</w:t>
      </w:r>
      <w:r>
        <w:rPr>
          <w:rFonts w:hint="eastAsia" w:ascii="宋体" w:hAnsi="宋体" w:eastAsia="宋体" w:cs="宋体"/>
          <w:sz w:val="24"/>
          <w:szCs w:val="24"/>
          <w:u w:val="single"/>
        </w:rPr>
        <w:t xml:space="preserve"> </w:t>
      </w:r>
      <w:r>
        <w:rPr>
          <w:rFonts w:hint="eastAsia" w:ascii="宋体" w:hAnsi="宋体" w:eastAsia="宋体" w:cs="宋体"/>
          <w:sz w:val="24"/>
          <w:szCs w:val="24"/>
        </w:rPr>
        <w:t>分至2026年</w:t>
      </w:r>
      <w:r>
        <w:rPr>
          <w:rFonts w:hint="eastAsia" w:ascii="宋体" w:hAnsi="宋体" w:eastAsia="宋体" w:cs="宋体"/>
          <w:sz w:val="24"/>
          <w:szCs w:val="24"/>
          <w:u w:val="single"/>
        </w:rPr>
        <w:t xml:space="preserve"> </w:t>
      </w:r>
      <w:r>
        <w:rPr>
          <w:rFonts w:hint="eastAsia" w:cs="宋体"/>
          <w:sz w:val="24"/>
          <w:szCs w:val="24"/>
          <w:u w:val="single"/>
          <w:lang w:val="en-US" w:eastAsia="zh-CN"/>
        </w:rPr>
        <w:t>9</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cs="宋体"/>
          <w:sz w:val="24"/>
          <w:szCs w:val="24"/>
          <w:u w:val="single"/>
          <w:lang w:val="en-US" w:eastAsia="zh-CN"/>
        </w:rPr>
        <w:t>21</w:t>
      </w:r>
      <w:r>
        <w:rPr>
          <w:rFonts w:hint="eastAsia" w:ascii="宋体" w:hAnsi="宋体" w:eastAsia="宋体" w:cs="宋体"/>
          <w:sz w:val="24"/>
          <w:szCs w:val="24"/>
        </w:rPr>
        <w:t>日</w:t>
      </w:r>
      <w:r>
        <w:rPr>
          <w:rFonts w:hint="eastAsia" w:ascii="宋体" w:hAnsi="宋体" w:eastAsia="宋体" w:cs="宋体"/>
          <w:sz w:val="24"/>
          <w:szCs w:val="24"/>
          <w:u w:val="single"/>
        </w:rPr>
        <w:t xml:space="preserve"> </w:t>
      </w:r>
      <w:r>
        <w:rPr>
          <w:rFonts w:hint="eastAsia" w:cs="宋体"/>
          <w:sz w:val="24"/>
          <w:szCs w:val="24"/>
          <w:u w:val="single"/>
          <w:lang w:val="en-US" w:eastAsia="zh-CN"/>
        </w:rPr>
        <w:t>9</w:t>
      </w:r>
      <w:r>
        <w:rPr>
          <w:rFonts w:hint="eastAsia" w:ascii="宋体" w:hAnsi="宋体" w:eastAsia="宋体" w:cs="宋体"/>
          <w:sz w:val="24"/>
          <w:szCs w:val="24"/>
          <w:u w:val="single"/>
        </w:rPr>
        <w:t xml:space="preserve"> </w:t>
      </w:r>
      <w:r>
        <w:rPr>
          <w:rFonts w:hint="eastAsia" w:ascii="宋体" w:hAnsi="宋体" w:eastAsia="宋体" w:cs="宋体"/>
          <w:sz w:val="24"/>
          <w:szCs w:val="24"/>
        </w:rPr>
        <w:t>时</w:t>
      </w:r>
      <w:r>
        <w:rPr>
          <w:rFonts w:hint="eastAsia" w:ascii="宋体" w:hAnsi="宋体" w:eastAsia="宋体" w:cs="宋体"/>
          <w:sz w:val="24"/>
          <w:szCs w:val="24"/>
          <w:u w:val="single"/>
        </w:rPr>
        <w:t xml:space="preserve"> </w:t>
      </w:r>
      <w:r>
        <w:rPr>
          <w:rFonts w:hint="eastAsia" w:cs="宋体"/>
          <w:sz w:val="24"/>
          <w:szCs w:val="24"/>
          <w:u w:val="single"/>
          <w:lang w:val="en-US" w:eastAsia="zh-CN"/>
        </w:rPr>
        <w:t>00</w:t>
      </w:r>
      <w:r>
        <w:rPr>
          <w:rFonts w:hint="eastAsia" w:ascii="宋体" w:hAnsi="宋体" w:eastAsia="宋体" w:cs="宋体"/>
          <w:sz w:val="24"/>
          <w:szCs w:val="24"/>
          <w:u w:val="single"/>
        </w:rPr>
        <w:t xml:space="preserve"> </w:t>
      </w:r>
      <w:r>
        <w:rPr>
          <w:rFonts w:hint="eastAsia" w:ascii="宋体" w:hAnsi="宋体" w:eastAsia="宋体" w:cs="宋体"/>
          <w:sz w:val="24"/>
          <w:szCs w:val="24"/>
        </w:rPr>
        <w:t>分（公休日及法定节假日除外），通过电子邮件形式，</w:t>
      </w:r>
      <w:r>
        <w:rPr>
          <w:rFonts w:hint="eastAsia"/>
          <w:color w:val="auto"/>
          <w:sz w:val="24"/>
          <w:szCs w:val="24"/>
          <w:highlight w:val="none"/>
          <w:u w:val="single"/>
          <w:lang w:bidi="ar"/>
        </w:rPr>
        <w:t>将</w:t>
      </w:r>
      <w:r>
        <w:rPr>
          <w:rFonts w:hint="eastAsia"/>
          <w:color w:val="auto"/>
          <w:sz w:val="24"/>
          <w:szCs w:val="24"/>
          <w:highlight w:val="none"/>
          <w:u w:val="single"/>
        </w:rPr>
        <w:t>营业执照</w:t>
      </w:r>
      <w:r>
        <w:rPr>
          <w:color w:val="auto"/>
          <w:sz w:val="24"/>
          <w:szCs w:val="24"/>
          <w:highlight w:val="none"/>
          <w:u w:val="single"/>
        </w:rPr>
        <w:t>（或事业法人登记证）</w:t>
      </w:r>
      <w:r>
        <w:rPr>
          <w:rFonts w:hint="eastAsia"/>
          <w:color w:val="auto"/>
          <w:sz w:val="24"/>
          <w:szCs w:val="24"/>
          <w:highlight w:val="none"/>
          <w:u w:val="single"/>
        </w:rPr>
        <w:t>副本盖章复印件、</w:t>
      </w:r>
      <w:r>
        <w:rPr>
          <w:rFonts w:hint="eastAsia"/>
          <w:color w:val="auto"/>
          <w:spacing w:val="-10"/>
          <w:sz w:val="24"/>
          <w:szCs w:val="24"/>
          <w:highlight w:val="none"/>
          <w:u w:val="single"/>
        </w:rPr>
        <w:t>填妥并盖章的《投标登记申请表》原件（格式见本公告附件一）</w:t>
      </w:r>
      <w:r>
        <w:rPr>
          <w:rFonts w:hint="eastAsia"/>
          <w:color w:val="auto"/>
          <w:sz w:val="24"/>
          <w:szCs w:val="24"/>
          <w:highlight w:val="none"/>
          <w:u w:val="single"/>
        </w:rPr>
        <w:t>、经办人身份证原件及盖章复印件、法定代表人证明书原件和授权委托书原件（格式自拟，须注明经办人联系方式，经办人为法定代表人的无需提供授权委托书）</w:t>
      </w:r>
      <w:r>
        <w:rPr>
          <w:rFonts w:hint="eastAsia"/>
          <w:color w:val="auto"/>
          <w:sz w:val="24"/>
          <w:szCs w:val="24"/>
          <w:highlight w:val="none"/>
          <w:u w:val="single"/>
          <w:lang w:bidi="ar"/>
        </w:rPr>
        <w:t>彩色扫描发送至招标代理机构邮箱</w:t>
      </w:r>
      <w:r>
        <w:rPr>
          <w:rFonts w:hint="eastAsia"/>
          <w:b/>
          <w:bCs/>
          <w:color w:val="auto"/>
          <w:sz w:val="24"/>
          <w:szCs w:val="24"/>
          <w:highlight w:val="none"/>
          <w:u w:val="single"/>
          <w:lang w:bidi="ar"/>
        </w:rPr>
        <w:t>(</w:t>
      </w:r>
      <w:r>
        <w:rPr>
          <w:rFonts w:hint="eastAsia"/>
          <w:b/>
          <w:bCs/>
          <w:color w:val="auto"/>
          <w:sz w:val="24"/>
          <w:szCs w:val="24"/>
          <w:highlight w:val="none"/>
          <w:u w:val="single"/>
        </w:rPr>
        <w:t>hzcofy@163.com</w:t>
      </w:r>
      <w:r>
        <w:rPr>
          <w:rFonts w:hint="eastAsia"/>
          <w:b/>
          <w:bCs/>
          <w:color w:val="auto"/>
          <w:sz w:val="24"/>
          <w:szCs w:val="24"/>
          <w:highlight w:val="none"/>
          <w:u w:val="single"/>
          <w:lang w:bidi="ar"/>
        </w:rPr>
        <w:t>)</w:t>
      </w:r>
      <w:r>
        <w:rPr>
          <w:rFonts w:hint="eastAsia"/>
          <w:color w:val="auto"/>
          <w:sz w:val="24"/>
          <w:szCs w:val="24"/>
          <w:highlight w:val="none"/>
          <w:u w:val="single"/>
          <w:lang w:bidi="ar"/>
        </w:rPr>
        <w:t>，并电话联系采购代理</w:t>
      </w:r>
      <w:r>
        <w:rPr>
          <w:rFonts w:hint="eastAsia"/>
          <w:b/>
          <w:bCs/>
          <w:color w:val="auto"/>
          <w:sz w:val="24"/>
          <w:szCs w:val="24"/>
          <w:highlight w:val="none"/>
          <w:u w:val="single"/>
          <w:lang w:bidi="ar"/>
        </w:rPr>
        <w:t>（联系人：颜工13642788793）</w:t>
      </w:r>
      <w:r>
        <w:rPr>
          <w:rFonts w:hint="eastAsia"/>
          <w:color w:val="auto"/>
          <w:sz w:val="24"/>
          <w:szCs w:val="24"/>
          <w:highlight w:val="none"/>
          <w:u w:val="single"/>
          <w:lang w:bidi="ar"/>
        </w:rPr>
        <w:t>办理投标登记，</w:t>
      </w:r>
      <w:r>
        <w:rPr>
          <w:rFonts w:hint="eastAsia" w:ascii="宋体" w:hAnsi="宋体" w:eastAsia="宋体" w:cs="宋体"/>
          <w:sz w:val="24"/>
          <w:szCs w:val="24"/>
          <w:u w:val="single"/>
        </w:rPr>
        <w:t>询比采购</w:t>
      </w:r>
      <w:r>
        <w:rPr>
          <w:rFonts w:hint="eastAsia"/>
          <w:color w:val="000000"/>
          <w:sz w:val="24"/>
          <w:szCs w:val="24"/>
          <w:highlight w:val="none"/>
          <w:u w:val="single"/>
          <w:lang w:bidi="ar"/>
        </w:rPr>
        <w:t>文件可提供邮寄，邮费由</w:t>
      </w:r>
      <w:r>
        <w:rPr>
          <w:rFonts w:hint="eastAsia" w:ascii="宋体" w:hAnsi="宋体" w:eastAsia="宋体" w:cs="宋体"/>
          <w:b w:val="0"/>
          <w:bCs w:val="0"/>
          <w:sz w:val="24"/>
          <w:szCs w:val="24"/>
          <w:u w:val="single"/>
          <w:lang w:eastAsia="zh-CN"/>
        </w:rPr>
        <w:t>服务供应商</w:t>
      </w:r>
      <w:r>
        <w:rPr>
          <w:rFonts w:hint="eastAsia"/>
          <w:color w:val="000000"/>
          <w:sz w:val="24"/>
          <w:szCs w:val="24"/>
          <w:highlight w:val="none"/>
          <w:u w:val="single"/>
          <w:lang w:bidi="ar"/>
        </w:rPr>
        <w:t>自行承担</w:t>
      </w:r>
      <w:r>
        <w:rPr>
          <w:rFonts w:hint="eastAsia"/>
          <w:color w:val="000000"/>
          <w:sz w:val="24"/>
          <w:szCs w:val="24"/>
          <w:highlight w:val="none"/>
          <w:u w:val="single"/>
        </w:rPr>
        <w:t>。</w:t>
      </w:r>
    </w:p>
    <w:p w14:paraId="2423CA6A">
      <w:pPr>
        <w:adjustRightInd w:val="0"/>
        <w:snapToGrid w:val="0"/>
        <w:spacing w:beforeLines="0" w:afterLines="0" w:line="360" w:lineRule="auto"/>
        <w:ind w:firstLine="480" w:firstLineChars="200"/>
        <w:rPr>
          <w:rFonts w:hint="eastAsia" w:ascii="宋体" w:hAnsi="宋体" w:eastAsia="宋体" w:cs="宋体"/>
          <w:sz w:val="24"/>
          <w:szCs w:val="24"/>
          <w:u w:val="single"/>
          <w:lang w:eastAsia="zh-CN"/>
        </w:rPr>
      </w:pPr>
      <w:r>
        <w:rPr>
          <w:rFonts w:hint="eastAsia"/>
          <w:color w:val="000000"/>
          <w:sz w:val="24"/>
          <w:szCs w:val="24"/>
          <w:highlight w:val="none"/>
          <w:lang w:val="en-US" w:eastAsia="zh-CN"/>
        </w:rPr>
        <w:t>4</w:t>
      </w:r>
      <w:r>
        <w:rPr>
          <w:rFonts w:hint="eastAsia"/>
          <w:color w:val="000000"/>
          <w:sz w:val="24"/>
          <w:szCs w:val="24"/>
          <w:highlight w:val="none"/>
        </w:rPr>
        <w:t xml:space="preserve">.2 </w:t>
      </w:r>
      <w:r>
        <w:rPr>
          <w:rFonts w:hint="eastAsia" w:ascii="宋体" w:hAnsi="宋体" w:eastAsia="宋体" w:cs="宋体"/>
          <w:sz w:val="24"/>
          <w:szCs w:val="24"/>
          <w:u w:val="none"/>
        </w:rPr>
        <w:t>询比采购</w:t>
      </w:r>
      <w:r>
        <w:rPr>
          <w:rFonts w:hint="eastAsia"/>
          <w:color w:val="000000"/>
          <w:sz w:val="24"/>
          <w:szCs w:val="24"/>
          <w:highlight w:val="none"/>
        </w:rPr>
        <w:t>文件每套售价500元，售后不退，由招标代理机构开具收据。</w:t>
      </w:r>
    </w:p>
    <w:p w14:paraId="26F1C1BD">
      <w:pPr>
        <w:numPr>
          <w:ilvl w:val="0"/>
          <w:numId w:val="0"/>
        </w:numPr>
        <w:adjustRightInd w:val="0"/>
        <w:snapToGrid w:val="0"/>
        <w:spacing w:beforeLines="0" w:afterLines="0" w:line="360" w:lineRule="auto"/>
        <w:ind w:firstLineChars="200"/>
        <w:rPr>
          <w:rFonts w:hint="default" w:eastAsia="宋体"/>
          <w:u w:val="none"/>
          <w:lang w:val="en-US" w:eastAsia="zh-CN"/>
        </w:rPr>
      </w:pPr>
      <w:r>
        <w:rPr>
          <w:rFonts w:hint="eastAsia"/>
          <w:color w:val="auto"/>
          <w:sz w:val="24"/>
          <w:highlight w:val="none"/>
          <w:u w:val="none"/>
          <w:lang w:val="en-US" w:eastAsia="zh-CN"/>
        </w:rPr>
        <w:t>4.3本项目不组织现场踏勘及召开预备会。</w:t>
      </w:r>
      <w:r>
        <w:rPr>
          <w:rFonts w:hint="eastAsia" w:ascii="宋体" w:hAnsi="宋体" w:eastAsia="宋体" w:cs="宋体"/>
          <w:b w:val="0"/>
          <w:bCs w:val="0"/>
          <w:sz w:val="24"/>
          <w:szCs w:val="24"/>
          <w:lang w:eastAsia="zh-CN"/>
        </w:rPr>
        <w:t>服务供应商</w:t>
      </w:r>
      <w:r>
        <w:rPr>
          <w:rFonts w:hint="eastAsia"/>
          <w:color w:val="auto"/>
          <w:sz w:val="24"/>
          <w:highlight w:val="none"/>
          <w:u w:val="none"/>
          <w:lang w:val="en-US" w:eastAsia="zh-CN"/>
        </w:rPr>
        <w:t>认为有必要的，可自行对现场及周围环境进行踏勘。有未明事宜可通过电子邮件向采购人或采购代理提出。采购人将汇总问题后统一答复。</w:t>
      </w:r>
    </w:p>
    <w:p w14:paraId="2FF9C80C">
      <w:pPr>
        <w:adjustRightInd w:val="0"/>
        <w:snapToGrid w:val="0"/>
        <w:spacing w:before="0" w:beforeLines="0" w:after="0" w:afterLines="0" w:afterAutospacing="0" w:line="360" w:lineRule="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五、投标文件的递交：</w:t>
      </w:r>
    </w:p>
    <w:p w14:paraId="2D3274DD">
      <w:pPr>
        <w:pStyle w:val="8"/>
        <w:tabs>
          <w:tab w:val="left" w:pos="5016"/>
          <w:tab w:val="left" w:pos="6312"/>
          <w:tab w:val="left" w:pos="7466"/>
          <w:tab w:val="left" w:pos="8833"/>
        </w:tabs>
        <w:spacing w:line="360" w:lineRule="auto"/>
        <w:ind w:firstLine="480" w:firstLineChars="200"/>
        <w:rPr>
          <w:rFonts w:hint="eastAsia"/>
          <w:color w:val="auto"/>
          <w:sz w:val="24"/>
          <w:szCs w:val="24"/>
          <w:highlight w:val="none"/>
        </w:rPr>
      </w:pPr>
      <w:r>
        <w:rPr>
          <w:rFonts w:hint="eastAsia"/>
          <w:color w:val="auto"/>
          <w:sz w:val="24"/>
          <w:szCs w:val="24"/>
          <w:highlight w:val="none"/>
          <w:lang w:val="en-US" w:eastAsia="zh-CN"/>
        </w:rPr>
        <w:t>5.1</w:t>
      </w:r>
      <w:r>
        <w:rPr>
          <w:rFonts w:hint="eastAsia"/>
          <w:color w:val="auto"/>
          <w:sz w:val="24"/>
          <w:szCs w:val="24"/>
          <w:highlight w:val="none"/>
        </w:rPr>
        <w:t>投标文件递交方式：</w:t>
      </w:r>
      <w:r>
        <w:rPr>
          <w:rFonts w:hint="eastAsia" w:ascii="宋体" w:hAnsi="宋体" w:eastAsia="宋体" w:cs="宋体"/>
          <w:b w:val="0"/>
          <w:bCs w:val="0"/>
          <w:sz w:val="24"/>
          <w:szCs w:val="24"/>
          <w:lang w:eastAsia="zh-CN"/>
        </w:rPr>
        <w:t>服务供应商</w:t>
      </w:r>
      <w:r>
        <w:rPr>
          <w:rFonts w:hint="eastAsia"/>
          <w:color w:val="auto"/>
          <w:sz w:val="24"/>
          <w:szCs w:val="24"/>
          <w:highlight w:val="none"/>
        </w:rPr>
        <w:t>须现场递交纸质投标文件，不接受邮寄。</w:t>
      </w:r>
    </w:p>
    <w:p w14:paraId="4FBFB273">
      <w:pPr>
        <w:pStyle w:val="8"/>
        <w:tabs>
          <w:tab w:val="left" w:pos="5016"/>
          <w:tab w:val="left" w:pos="6312"/>
          <w:tab w:val="left" w:pos="7466"/>
          <w:tab w:val="left" w:pos="8833"/>
        </w:tabs>
        <w:spacing w:line="360" w:lineRule="auto"/>
        <w:ind w:firstLine="480" w:firstLineChars="200"/>
        <w:rPr>
          <w:rFonts w:hint="eastAsia"/>
          <w:color w:val="auto"/>
          <w:sz w:val="24"/>
          <w:szCs w:val="24"/>
          <w:highlight w:val="none"/>
        </w:rPr>
      </w:pPr>
      <w:r>
        <w:rPr>
          <w:rFonts w:hint="eastAsia"/>
          <w:color w:val="auto"/>
          <w:sz w:val="24"/>
          <w:szCs w:val="24"/>
          <w:highlight w:val="none"/>
          <w:lang w:val="en-US" w:eastAsia="zh-CN"/>
        </w:rPr>
        <w:t>5.2</w:t>
      </w:r>
      <w:r>
        <w:rPr>
          <w:rFonts w:hint="eastAsia"/>
          <w:color w:val="auto"/>
          <w:sz w:val="24"/>
          <w:szCs w:val="24"/>
          <w:highlight w:val="none"/>
        </w:rPr>
        <w:t>投标文件递交时间及地点：投标文件现场递交的时间为</w:t>
      </w:r>
      <w:r>
        <w:rPr>
          <w:rFonts w:hint="eastAsia"/>
          <w:color w:val="auto"/>
          <w:sz w:val="24"/>
          <w:szCs w:val="24"/>
          <w:highlight w:val="none"/>
          <w:u w:val="single"/>
        </w:rPr>
        <w:t>2026</w:t>
      </w:r>
      <w:r>
        <w:rPr>
          <w:rFonts w:hint="eastAsia"/>
          <w:color w:val="auto"/>
          <w:sz w:val="24"/>
          <w:szCs w:val="24"/>
          <w:highlight w:val="none"/>
        </w:rPr>
        <w:t>年</w:t>
      </w:r>
      <w:r>
        <w:rPr>
          <w:rFonts w:hint="eastAsia"/>
          <w:color w:val="000000"/>
          <w:sz w:val="24"/>
          <w:szCs w:val="24"/>
          <w:u w:val="single"/>
        </w:rPr>
        <w:t xml:space="preserve"> </w:t>
      </w:r>
      <w:r>
        <w:rPr>
          <w:rFonts w:hint="eastAsia"/>
          <w:color w:val="000000"/>
          <w:sz w:val="24"/>
          <w:szCs w:val="24"/>
          <w:u w:val="single"/>
          <w:lang w:val="en-US" w:eastAsia="zh-CN"/>
        </w:rPr>
        <w:t>9</w:t>
      </w:r>
      <w:r>
        <w:rPr>
          <w:rFonts w:hint="eastAsia"/>
          <w:color w:val="000000"/>
          <w:sz w:val="24"/>
          <w:szCs w:val="24"/>
          <w:u w:val="single"/>
        </w:rPr>
        <w:t xml:space="preserve"> </w:t>
      </w:r>
      <w:r>
        <w:rPr>
          <w:rFonts w:hint="eastAsia"/>
          <w:color w:val="000000"/>
          <w:sz w:val="24"/>
          <w:szCs w:val="24"/>
        </w:rPr>
        <w:t>月</w:t>
      </w:r>
      <w:r>
        <w:rPr>
          <w:rFonts w:hint="eastAsia"/>
          <w:color w:val="000000"/>
          <w:sz w:val="24"/>
          <w:szCs w:val="24"/>
          <w:u w:val="single"/>
        </w:rPr>
        <w:t xml:space="preserve"> </w:t>
      </w:r>
      <w:r>
        <w:rPr>
          <w:rFonts w:hint="eastAsia"/>
          <w:color w:val="000000"/>
          <w:sz w:val="24"/>
          <w:szCs w:val="24"/>
          <w:u w:val="single"/>
          <w:lang w:val="en-US" w:eastAsia="zh-CN"/>
        </w:rPr>
        <w:t>21</w:t>
      </w:r>
      <w:r>
        <w:rPr>
          <w:rFonts w:hint="eastAsia"/>
          <w:color w:val="000000"/>
          <w:sz w:val="24"/>
          <w:szCs w:val="24"/>
          <w:u w:val="single"/>
        </w:rPr>
        <w:t xml:space="preserve"> </w:t>
      </w:r>
      <w:r>
        <w:rPr>
          <w:rFonts w:hint="eastAsia"/>
          <w:color w:val="000000"/>
          <w:sz w:val="24"/>
          <w:szCs w:val="24"/>
        </w:rPr>
        <w:t>日</w:t>
      </w:r>
      <w:r>
        <w:rPr>
          <w:rFonts w:hint="eastAsia"/>
          <w:color w:val="000000"/>
          <w:sz w:val="24"/>
          <w:szCs w:val="24"/>
          <w:u w:val="single"/>
        </w:rPr>
        <w:t xml:space="preserve"> </w:t>
      </w:r>
      <w:r>
        <w:rPr>
          <w:rFonts w:hint="eastAsia"/>
          <w:color w:val="000000"/>
          <w:sz w:val="24"/>
          <w:szCs w:val="24"/>
          <w:u w:val="single"/>
          <w:lang w:val="en-US" w:eastAsia="zh-CN"/>
        </w:rPr>
        <w:t>9</w:t>
      </w:r>
      <w:r>
        <w:rPr>
          <w:rFonts w:hint="eastAsia"/>
          <w:color w:val="000000"/>
          <w:sz w:val="24"/>
          <w:szCs w:val="24"/>
          <w:u w:val="single"/>
        </w:rPr>
        <w:t xml:space="preserve"> </w:t>
      </w:r>
      <w:r>
        <w:rPr>
          <w:rFonts w:hint="eastAsia"/>
          <w:color w:val="000000"/>
          <w:sz w:val="24"/>
          <w:szCs w:val="24"/>
        </w:rPr>
        <w:t>时</w:t>
      </w:r>
      <w:r>
        <w:rPr>
          <w:rFonts w:hint="eastAsia"/>
          <w:color w:val="000000"/>
          <w:sz w:val="24"/>
          <w:szCs w:val="24"/>
          <w:u w:val="single"/>
          <w:lang w:val="en-US" w:eastAsia="zh-CN"/>
        </w:rPr>
        <w:t>00</w:t>
      </w:r>
      <w:r>
        <w:rPr>
          <w:rFonts w:hint="eastAsia"/>
          <w:color w:val="000000"/>
          <w:sz w:val="24"/>
          <w:szCs w:val="24"/>
        </w:rPr>
        <w:t>分至</w:t>
      </w:r>
      <w:r>
        <w:rPr>
          <w:rFonts w:hint="eastAsia"/>
          <w:color w:val="000000"/>
          <w:sz w:val="24"/>
          <w:szCs w:val="24"/>
          <w:u w:val="single"/>
        </w:rPr>
        <w:t>2026</w:t>
      </w:r>
      <w:r>
        <w:rPr>
          <w:rFonts w:hint="eastAsia"/>
          <w:color w:val="000000"/>
          <w:sz w:val="24"/>
          <w:szCs w:val="24"/>
        </w:rPr>
        <w:t>年</w:t>
      </w:r>
      <w:r>
        <w:rPr>
          <w:rFonts w:hint="eastAsia"/>
          <w:color w:val="000000"/>
          <w:sz w:val="24"/>
          <w:szCs w:val="24"/>
          <w:u w:val="single"/>
        </w:rPr>
        <w:t xml:space="preserve"> </w:t>
      </w:r>
      <w:r>
        <w:rPr>
          <w:rFonts w:hint="eastAsia"/>
          <w:color w:val="000000"/>
          <w:sz w:val="24"/>
          <w:szCs w:val="24"/>
          <w:u w:val="single"/>
          <w:lang w:val="en-US" w:eastAsia="zh-CN"/>
        </w:rPr>
        <w:t>9</w:t>
      </w:r>
      <w:r>
        <w:rPr>
          <w:rFonts w:hint="eastAsia"/>
          <w:color w:val="000000"/>
          <w:sz w:val="24"/>
          <w:szCs w:val="24"/>
          <w:u w:val="single"/>
        </w:rPr>
        <w:t xml:space="preserve"> </w:t>
      </w:r>
      <w:r>
        <w:rPr>
          <w:rFonts w:hint="eastAsia"/>
          <w:color w:val="000000"/>
          <w:sz w:val="24"/>
          <w:szCs w:val="24"/>
        </w:rPr>
        <w:t>月</w:t>
      </w:r>
      <w:r>
        <w:rPr>
          <w:rFonts w:hint="eastAsia"/>
          <w:color w:val="000000"/>
          <w:sz w:val="24"/>
          <w:szCs w:val="24"/>
          <w:u w:val="single"/>
        </w:rPr>
        <w:t xml:space="preserve"> </w:t>
      </w:r>
      <w:r>
        <w:rPr>
          <w:rFonts w:hint="eastAsia"/>
          <w:color w:val="000000"/>
          <w:sz w:val="24"/>
          <w:szCs w:val="24"/>
          <w:u w:val="single"/>
          <w:lang w:val="en-US" w:eastAsia="zh-CN"/>
        </w:rPr>
        <w:t>21</w:t>
      </w:r>
      <w:r>
        <w:rPr>
          <w:rFonts w:hint="eastAsia"/>
          <w:color w:val="000000"/>
          <w:sz w:val="24"/>
          <w:szCs w:val="24"/>
          <w:u w:val="single"/>
        </w:rPr>
        <w:t xml:space="preserve"> </w:t>
      </w:r>
      <w:r>
        <w:rPr>
          <w:rFonts w:hint="eastAsia"/>
          <w:color w:val="000000"/>
          <w:sz w:val="24"/>
          <w:szCs w:val="24"/>
        </w:rPr>
        <w:t>日</w:t>
      </w:r>
      <w:r>
        <w:rPr>
          <w:rFonts w:hint="eastAsia"/>
          <w:color w:val="000000"/>
          <w:sz w:val="24"/>
          <w:szCs w:val="24"/>
          <w:u w:val="single"/>
        </w:rPr>
        <w:t xml:space="preserve"> </w:t>
      </w:r>
      <w:r>
        <w:rPr>
          <w:rFonts w:hint="eastAsia"/>
          <w:color w:val="000000"/>
          <w:sz w:val="24"/>
          <w:szCs w:val="24"/>
          <w:u w:val="single"/>
          <w:lang w:val="en-US" w:eastAsia="zh-CN"/>
        </w:rPr>
        <w:t>9</w:t>
      </w:r>
      <w:r>
        <w:rPr>
          <w:rFonts w:hint="eastAsia"/>
          <w:color w:val="000000"/>
          <w:sz w:val="24"/>
          <w:szCs w:val="24"/>
          <w:u w:val="single"/>
        </w:rPr>
        <w:t xml:space="preserve"> </w:t>
      </w:r>
      <w:r>
        <w:rPr>
          <w:rFonts w:hint="eastAsia"/>
          <w:color w:val="000000"/>
          <w:sz w:val="24"/>
          <w:szCs w:val="24"/>
        </w:rPr>
        <w:t>时</w:t>
      </w:r>
      <w:r>
        <w:rPr>
          <w:rFonts w:hint="eastAsia"/>
          <w:color w:val="000000"/>
          <w:sz w:val="24"/>
          <w:szCs w:val="24"/>
          <w:u w:val="single"/>
        </w:rPr>
        <w:t xml:space="preserve"> </w:t>
      </w:r>
      <w:r>
        <w:rPr>
          <w:rFonts w:hint="eastAsia"/>
          <w:color w:val="000000"/>
          <w:sz w:val="24"/>
          <w:szCs w:val="24"/>
          <w:u w:val="single"/>
          <w:lang w:val="en-US" w:eastAsia="zh-CN"/>
        </w:rPr>
        <w:t>30</w:t>
      </w:r>
      <w:r>
        <w:rPr>
          <w:rFonts w:hint="eastAsia"/>
          <w:color w:val="000000"/>
          <w:sz w:val="24"/>
          <w:szCs w:val="24"/>
          <w:u w:val="single"/>
        </w:rPr>
        <w:t xml:space="preserve"> </w:t>
      </w:r>
      <w:r>
        <w:rPr>
          <w:rFonts w:hint="eastAsia"/>
          <w:color w:val="auto"/>
          <w:sz w:val="24"/>
          <w:szCs w:val="24"/>
          <w:highlight w:val="none"/>
        </w:rPr>
        <w:t>分，地点为中通建设工程管理有限公司开评标室（广州市天河区华夏路49号津滨腾越大厦南塔2706房）。</w:t>
      </w:r>
    </w:p>
    <w:p w14:paraId="162542ED">
      <w:pPr>
        <w:adjustRightInd w:val="0"/>
        <w:snapToGrid w:val="0"/>
        <w:spacing w:beforeLines="0" w:afterLines="0" w:line="360" w:lineRule="auto"/>
        <w:ind w:firstLine="480" w:firstLineChars="200"/>
        <w:rPr>
          <w:color w:val="auto"/>
          <w:sz w:val="24"/>
          <w:szCs w:val="24"/>
          <w:highlight w:val="none"/>
        </w:rPr>
      </w:pPr>
      <w:r>
        <w:rPr>
          <w:rFonts w:hint="eastAsia"/>
          <w:color w:val="auto"/>
          <w:sz w:val="24"/>
          <w:szCs w:val="24"/>
          <w:highlight w:val="none"/>
          <w:lang w:val="en-US" w:eastAsia="zh-CN"/>
        </w:rPr>
        <w:t>5.3</w:t>
      </w:r>
      <w:r>
        <w:rPr>
          <w:rFonts w:hint="eastAsia"/>
          <w:color w:val="auto"/>
          <w:sz w:val="24"/>
          <w:szCs w:val="24"/>
          <w:highlight w:val="none"/>
        </w:rPr>
        <w:t>逾期送达的、未送达指定地点的或者不按照</w:t>
      </w:r>
      <w:r>
        <w:rPr>
          <w:rFonts w:hint="eastAsia"/>
          <w:color w:val="auto"/>
          <w:sz w:val="24"/>
          <w:szCs w:val="24"/>
          <w:highlight w:val="none"/>
          <w:lang w:eastAsia="zh-CN"/>
        </w:rPr>
        <w:t>询比采购文件</w:t>
      </w:r>
      <w:r>
        <w:rPr>
          <w:rFonts w:hint="eastAsia"/>
          <w:color w:val="auto"/>
          <w:sz w:val="24"/>
          <w:szCs w:val="24"/>
          <w:highlight w:val="none"/>
        </w:rPr>
        <w:t>要求密封的投标文件，</w:t>
      </w:r>
      <w:r>
        <w:rPr>
          <w:rFonts w:hint="eastAsia"/>
          <w:color w:val="auto"/>
          <w:sz w:val="24"/>
          <w:szCs w:val="24"/>
          <w:highlight w:val="none"/>
          <w:lang w:val="en-US" w:eastAsia="zh-CN"/>
        </w:rPr>
        <w:t>采购</w:t>
      </w:r>
      <w:r>
        <w:rPr>
          <w:rFonts w:hint="eastAsia"/>
          <w:color w:val="auto"/>
          <w:sz w:val="24"/>
          <w:szCs w:val="24"/>
          <w:highlight w:val="none"/>
        </w:rPr>
        <w:t>人将</w:t>
      </w:r>
      <w:r>
        <w:rPr>
          <w:color w:val="auto"/>
          <w:sz w:val="24"/>
          <w:szCs w:val="24"/>
          <w:highlight w:val="none"/>
        </w:rPr>
        <w:t>予以拒收。</w:t>
      </w:r>
    </w:p>
    <w:p w14:paraId="0EABEF12">
      <w:pPr>
        <w:pStyle w:val="8"/>
        <w:spacing w:line="360" w:lineRule="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 xml:space="preserve">六、开标时间 </w:t>
      </w:r>
    </w:p>
    <w:p w14:paraId="6B78803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firstLine="480" w:firstLineChars="200"/>
        <w:textAlignment w:val="auto"/>
        <w:rPr>
          <w:rFonts w:hint="eastAsia"/>
          <w:color w:val="auto"/>
          <w:sz w:val="24"/>
          <w:szCs w:val="24"/>
          <w:highlight w:val="none"/>
        </w:rPr>
      </w:pPr>
      <w:r>
        <w:rPr>
          <w:rFonts w:hint="eastAsia" w:ascii="宋体" w:hAnsi="宋体" w:eastAsia="宋体" w:cs="宋体"/>
          <w:color w:val="auto"/>
          <w:kern w:val="2"/>
          <w:sz w:val="24"/>
          <w:szCs w:val="24"/>
          <w:highlight w:val="none"/>
          <w:lang w:val="en-US" w:eastAsia="zh-CN" w:bidi="zh-CN"/>
        </w:rPr>
        <w:t>开标时间（即投标截止时间）：</w:t>
      </w:r>
      <w:r>
        <w:rPr>
          <w:rFonts w:hint="eastAsia"/>
          <w:color w:val="000000"/>
          <w:sz w:val="24"/>
          <w:szCs w:val="24"/>
          <w:u w:val="single"/>
        </w:rPr>
        <w:t>2026</w:t>
      </w:r>
      <w:r>
        <w:rPr>
          <w:rFonts w:hint="eastAsia"/>
          <w:color w:val="000000"/>
          <w:sz w:val="24"/>
          <w:szCs w:val="24"/>
        </w:rPr>
        <w:t>年</w:t>
      </w:r>
      <w:r>
        <w:rPr>
          <w:rFonts w:hint="eastAsia"/>
          <w:color w:val="000000"/>
          <w:sz w:val="24"/>
          <w:szCs w:val="24"/>
          <w:u w:val="single"/>
        </w:rPr>
        <w:t xml:space="preserve"> </w:t>
      </w:r>
      <w:r>
        <w:rPr>
          <w:rFonts w:hint="eastAsia"/>
          <w:color w:val="000000"/>
          <w:sz w:val="24"/>
          <w:szCs w:val="24"/>
          <w:u w:val="single"/>
          <w:lang w:val="en-US" w:eastAsia="zh-CN"/>
        </w:rPr>
        <w:t>9</w:t>
      </w:r>
      <w:r>
        <w:rPr>
          <w:rFonts w:hint="eastAsia"/>
          <w:color w:val="000000"/>
          <w:sz w:val="24"/>
          <w:szCs w:val="24"/>
          <w:u w:val="single"/>
        </w:rPr>
        <w:t xml:space="preserve"> </w:t>
      </w:r>
      <w:r>
        <w:rPr>
          <w:rFonts w:hint="eastAsia"/>
          <w:color w:val="000000"/>
          <w:sz w:val="24"/>
          <w:szCs w:val="24"/>
        </w:rPr>
        <w:t>月</w:t>
      </w:r>
      <w:r>
        <w:rPr>
          <w:rFonts w:hint="eastAsia"/>
          <w:color w:val="000000"/>
          <w:sz w:val="24"/>
          <w:szCs w:val="24"/>
          <w:u w:val="single"/>
        </w:rPr>
        <w:t xml:space="preserve"> </w:t>
      </w:r>
      <w:r>
        <w:rPr>
          <w:rFonts w:hint="eastAsia"/>
          <w:color w:val="000000"/>
          <w:sz w:val="24"/>
          <w:szCs w:val="24"/>
          <w:u w:val="single"/>
          <w:lang w:val="en-US" w:eastAsia="zh-CN"/>
        </w:rPr>
        <w:t>21</w:t>
      </w:r>
      <w:r>
        <w:rPr>
          <w:rFonts w:hint="eastAsia"/>
          <w:color w:val="000000"/>
          <w:sz w:val="24"/>
          <w:szCs w:val="24"/>
          <w:u w:val="single"/>
        </w:rPr>
        <w:t xml:space="preserve"> </w:t>
      </w:r>
      <w:r>
        <w:rPr>
          <w:rFonts w:hint="eastAsia"/>
          <w:color w:val="000000"/>
          <w:sz w:val="24"/>
          <w:szCs w:val="24"/>
        </w:rPr>
        <w:t>日</w:t>
      </w:r>
      <w:r>
        <w:rPr>
          <w:rFonts w:hint="eastAsia"/>
          <w:color w:val="000000"/>
          <w:sz w:val="24"/>
          <w:szCs w:val="24"/>
          <w:u w:val="single"/>
        </w:rPr>
        <w:t xml:space="preserve"> </w:t>
      </w:r>
      <w:r>
        <w:rPr>
          <w:rFonts w:hint="eastAsia"/>
          <w:color w:val="000000"/>
          <w:sz w:val="24"/>
          <w:szCs w:val="24"/>
          <w:u w:val="single"/>
          <w:lang w:val="en-US" w:eastAsia="zh-CN"/>
        </w:rPr>
        <w:t>9</w:t>
      </w:r>
      <w:r>
        <w:rPr>
          <w:rFonts w:hint="eastAsia"/>
          <w:color w:val="000000"/>
          <w:sz w:val="24"/>
          <w:szCs w:val="24"/>
          <w:u w:val="single"/>
        </w:rPr>
        <w:t xml:space="preserve"> </w:t>
      </w:r>
      <w:r>
        <w:rPr>
          <w:rFonts w:hint="eastAsia"/>
          <w:color w:val="000000"/>
          <w:sz w:val="24"/>
          <w:szCs w:val="24"/>
        </w:rPr>
        <w:t>时</w:t>
      </w:r>
      <w:r>
        <w:rPr>
          <w:rFonts w:hint="eastAsia"/>
          <w:color w:val="000000"/>
          <w:sz w:val="24"/>
          <w:szCs w:val="24"/>
          <w:u w:val="single"/>
        </w:rPr>
        <w:t xml:space="preserve"> </w:t>
      </w:r>
      <w:r>
        <w:rPr>
          <w:rFonts w:hint="eastAsia"/>
          <w:color w:val="000000"/>
          <w:sz w:val="24"/>
          <w:szCs w:val="24"/>
          <w:u w:val="single"/>
          <w:lang w:val="en-US" w:eastAsia="zh-CN"/>
        </w:rPr>
        <w:t>30</w:t>
      </w:r>
      <w:r>
        <w:rPr>
          <w:rFonts w:hint="eastAsia"/>
          <w:color w:val="000000"/>
          <w:sz w:val="24"/>
          <w:szCs w:val="24"/>
          <w:u w:val="single"/>
        </w:rPr>
        <w:t xml:space="preserve"> </w:t>
      </w:r>
      <w:r>
        <w:rPr>
          <w:rFonts w:hint="eastAsia" w:ascii="宋体" w:hAnsi="宋体" w:eastAsia="宋体" w:cs="宋体"/>
          <w:color w:val="auto"/>
          <w:kern w:val="2"/>
          <w:sz w:val="24"/>
          <w:szCs w:val="24"/>
          <w:highlight w:val="none"/>
          <w:lang w:val="en-US" w:eastAsia="zh-CN" w:bidi="zh-CN"/>
        </w:rPr>
        <w:t>分，开标地点：中通建设工程管理有限公司开评标室（广州市天河区华夏路49号津滨腾越大厦南塔2706房）。</w:t>
      </w:r>
      <w:r>
        <w:rPr>
          <w:rFonts w:hint="eastAsia" w:ascii="宋体" w:hAnsi="宋体" w:eastAsia="宋体" w:cs="宋体"/>
          <w:b w:val="0"/>
          <w:bCs w:val="0"/>
          <w:sz w:val="24"/>
          <w:szCs w:val="24"/>
          <w:lang w:val="en-US" w:eastAsia="zh-CN"/>
        </w:rPr>
        <w:t>服务供应商</w:t>
      </w:r>
      <w:r>
        <w:rPr>
          <w:rFonts w:hint="eastAsia" w:ascii="宋体" w:hAnsi="宋体" w:eastAsia="宋体" w:cs="宋体"/>
          <w:color w:val="auto"/>
          <w:kern w:val="2"/>
          <w:sz w:val="24"/>
          <w:szCs w:val="24"/>
          <w:highlight w:val="none"/>
          <w:lang w:val="en-US" w:eastAsia="zh-CN" w:bidi="zh-CN"/>
        </w:rPr>
        <w:t>的法定代表人或其委托代理人可不参加开标会议，不参加开标会议的视为默认开标结果。</w:t>
      </w:r>
    </w:p>
    <w:p w14:paraId="3FBA18B3">
      <w:pPr>
        <w:adjustRightInd w:val="0"/>
        <w:snapToGrid w:val="0"/>
        <w:spacing w:line="360" w:lineRule="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七、发布公告媒介</w:t>
      </w:r>
    </w:p>
    <w:p w14:paraId="139EFD2B">
      <w:pPr>
        <w:adjustRightInd w:val="0"/>
        <w:snapToGrid w:val="0"/>
        <w:spacing w:line="360" w:lineRule="auto"/>
        <w:ind w:left="0" w:firstLine="480" w:firstLineChars="200"/>
        <w:rPr>
          <w:rFonts w:hint="eastAsia" w:ascii="宋体" w:hAnsi="宋体" w:eastAsia="宋体" w:cs="宋体"/>
          <w:b/>
          <w:bCs/>
          <w:sz w:val="24"/>
        </w:rPr>
      </w:pPr>
      <w:r>
        <w:rPr>
          <w:rFonts w:hint="eastAsia" w:ascii="宋体" w:hAnsi="宋体" w:eastAsia="宋体" w:cs="宋体"/>
          <w:b w:val="0"/>
          <w:bCs w:val="0"/>
          <w:sz w:val="24"/>
        </w:rPr>
        <w:t>本次</w:t>
      </w:r>
      <w:r>
        <w:rPr>
          <w:rFonts w:hint="eastAsia" w:ascii="宋体" w:hAnsi="宋体" w:eastAsia="宋体" w:cs="宋体"/>
          <w:b w:val="0"/>
          <w:bCs w:val="0"/>
          <w:sz w:val="24"/>
          <w:lang w:val="en-US" w:eastAsia="zh-CN"/>
        </w:rPr>
        <w:t>采购</w:t>
      </w:r>
      <w:r>
        <w:rPr>
          <w:rFonts w:hint="eastAsia" w:ascii="宋体" w:hAnsi="宋体" w:eastAsia="宋体" w:cs="宋体"/>
          <w:b w:val="0"/>
          <w:bCs w:val="0"/>
          <w:sz w:val="24"/>
        </w:rPr>
        <w:t>公告</w:t>
      </w:r>
      <w:r>
        <w:rPr>
          <w:rFonts w:hint="eastAsia" w:ascii="宋体" w:hAnsi="宋体" w:eastAsia="宋体" w:cs="宋体"/>
          <w:b w:val="0"/>
          <w:bCs w:val="0"/>
          <w:sz w:val="24"/>
          <w:lang w:val="en-US" w:eastAsia="zh-CN"/>
        </w:rPr>
        <w:t>在中招联合招标采购网（http://www.365trade.com.cn/）上</w:t>
      </w:r>
      <w:r>
        <w:rPr>
          <w:rFonts w:hint="eastAsia" w:ascii="宋体" w:hAnsi="宋体" w:eastAsia="宋体" w:cs="宋体"/>
          <w:b w:val="0"/>
          <w:bCs w:val="0"/>
          <w:sz w:val="24"/>
        </w:rPr>
        <w:t>发布。</w:t>
      </w:r>
    </w:p>
    <w:p w14:paraId="4ED3B02C">
      <w:pPr>
        <w:adjustRightInd w:val="0"/>
        <w:snapToGrid w:val="0"/>
        <w:spacing w:line="360" w:lineRule="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八、联系信息：</w:t>
      </w:r>
    </w:p>
    <w:p w14:paraId="767F4076">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采购人：</w:t>
      </w:r>
      <w:r>
        <w:rPr>
          <w:rFonts w:hint="eastAsia" w:ascii="宋体" w:hAnsi="宋体" w:cs="宋体"/>
          <w:b w:val="0"/>
          <w:bCs w:val="0"/>
          <w:kern w:val="2"/>
          <w:sz w:val="24"/>
          <w:szCs w:val="24"/>
          <w:lang w:val="en-US" w:eastAsia="zh-CN" w:bidi="ar-SA"/>
        </w:rPr>
        <w:t>中国石化销售股份有限公司广东东莞石油分公司</w:t>
      </w:r>
    </w:p>
    <w:p w14:paraId="28A637BD">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地址：东莞市南城区三元路8号报业大厦6楼</w:t>
      </w:r>
    </w:p>
    <w:p w14:paraId="3633636A">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 w:val="0"/>
          <w:bCs w:val="0"/>
          <w:kern w:val="2"/>
          <w:sz w:val="24"/>
          <w:szCs w:val="24"/>
          <w:lang w:val="en-US" w:eastAsia="zh-CN" w:bidi="ar-SA"/>
        </w:rPr>
      </w:pPr>
      <w:r>
        <w:rPr>
          <w:rFonts w:hint="eastAsia" w:ascii="宋体" w:hAnsi="宋体" w:cs="宋体"/>
          <w:b w:val="0"/>
          <w:bCs w:val="0"/>
          <w:kern w:val="2"/>
          <w:sz w:val="24"/>
          <w:szCs w:val="24"/>
          <w:lang w:val="en-US" w:eastAsia="zh-CN" w:bidi="ar-SA"/>
        </w:rPr>
        <w:t>联系</w:t>
      </w:r>
      <w:r>
        <w:rPr>
          <w:rFonts w:hint="eastAsia" w:ascii="宋体" w:hAnsi="宋体" w:eastAsia="宋体" w:cs="宋体"/>
          <w:b w:val="0"/>
          <w:bCs w:val="0"/>
          <w:kern w:val="2"/>
          <w:sz w:val="24"/>
          <w:szCs w:val="24"/>
          <w:lang w:val="en-US" w:eastAsia="zh-CN" w:bidi="ar-SA"/>
        </w:rPr>
        <w:t>人：黎建国</w:t>
      </w:r>
    </w:p>
    <w:p w14:paraId="7C56A54A">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电话：13728424660</w:t>
      </w:r>
    </w:p>
    <w:p w14:paraId="765665B1">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邮箱：</w:t>
      </w:r>
    </w:p>
    <w:p w14:paraId="33A7866C">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 xml:space="preserve">采购代理机构: </w:t>
      </w:r>
      <w:r>
        <w:rPr>
          <w:rFonts w:hint="eastAsia" w:ascii="宋体" w:hAnsi="宋体" w:cs="宋体"/>
          <w:b w:val="0"/>
          <w:bCs w:val="0"/>
          <w:kern w:val="2"/>
          <w:sz w:val="24"/>
          <w:szCs w:val="24"/>
          <w:lang w:val="en-US" w:eastAsia="zh-CN" w:bidi="ar-SA"/>
        </w:rPr>
        <w:t>中通建设工程管理有限公司</w:t>
      </w:r>
    </w:p>
    <w:p w14:paraId="75B769B3">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 xml:space="preserve">地址：广州市天河区华夏路49号津滨腾越大厦南塔2706房    </w:t>
      </w:r>
    </w:p>
    <w:p w14:paraId="088C1E1F">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 xml:space="preserve">联系人：颜工 </w:t>
      </w:r>
      <w:r>
        <w:rPr>
          <w:rFonts w:hint="eastAsia" w:ascii="宋体" w:hAnsi="宋体" w:eastAsia="宋体" w:cs="宋体"/>
          <w:b w:val="0"/>
          <w:bCs w:val="0"/>
          <w:kern w:val="2"/>
          <w:sz w:val="24"/>
          <w:szCs w:val="24"/>
          <w:lang w:val="en-US" w:eastAsia="zh-CN" w:bidi="ar-SA"/>
        </w:rPr>
        <w:tab/>
      </w:r>
    </w:p>
    <w:p w14:paraId="0647B2BF">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kern w:val="2"/>
          <w:sz w:val="24"/>
          <w:szCs w:val="24"/>
          <w:lang w:val="en-US" w:eastAsia="zh-CN" w:bidi="ar-SA"/>
        </w:rPr>
        <w:t>联系电话</w:t>
      </w:r>
      <w:r>
        <w:rPr>
          <w:rFonts w:hint="eastAsia" w:ascii="宋体" w:hAnsi="宋体" w:eastAsia="宋体" w:cs="宋体"/>
          <w:b w:val="0"/>
          <w:bCs w:val="0"/>
          <w:color w:val="auto"/>
          <w:kern w:val="2"/>
          <w:sz w:val="24"/>
          <w:szCs w:val="24"/>
          <w:lang w:val="en-US" w:eastAsia="zh-CN" w:bidi="ar-SA"/>
        </w:rPr>
        <w:t xml:space="preserve">：13642788793 </w:t>
      </w:r>
    </w:p>
    <w:p w14:paraId="2C316A7C">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电子邮箱：</w:t>
      </w:r>
      <w:r>
        <w:rPr>
          <w:rFonts w:hint="eastAsia" w:ascii="宋体" w:hAnsi="宋体" w:eastAsia="宋体" w:cs="宋体"/>
          <w:b w:val="0"/>
          <w:bCs w:val="0"/>
          <w:color w:val="auto"/>
          <w:kern w:val="2"/>
          <w:sz w:val="24"/>
          <w:szCs w:val="24"/>
          <w:lang w:val="en-US" w:eastAsia="zh-CN" w:bidi="ar-SA"/>
        </w:rPr>
        <w:fldChar w:fldCharType="begin"/>
      </w:r>
      <w:r>
        <w:rPr>
          <w:rFonts w:hint="eastAsia" w:ascii="宋体" w:hAnsi="宋体" w:eastAsia="宋体" w:cs="宋体"/>
          <w:b w:val="0"/>
          <w:bCs w:val="0"/>
          <w:color w:val="auto"/>
          <w:kern w:val="2"/>
          <w:sz w:val="24"/>
          <w:szCs w:val="24"/>
          <w:lang w:val="en-US" w:eastAsia="zh-CN" w:bidi="ar-SA"/>
        </w:rPr>
        <w:instrText xml:space="preserve"> HYPERLINK "mailto:hzcofy@163.com" </w:instrText>
      </w:r>
      <w:r>
        <w:rPr>
          <w:rFonts w:hint="eastAsia" w:ascii="宋体" w:hAnsi="宋体" w:eastAsia="宋体" w:cs="宋体"/>
          <w:b w:val="0"/>
          <w:bCs w:val="0"/>
          <w:color w:val="auto"/>
          <w:kern w:val="2"/>
          <w:sz w:val="24"/>
          <w:szCs w:val="24"/>
          <w:lang w:val="en-US" w:eastAsia="zh-CN" w:bidi="ar-SA"/>
        </w:rPr>
        <w:fldChar w:fldCharType="separate"/>
      </w:r>
      <w:r>
        <w:rPr>
          <w:rStyle w:val="24"/>
          <w:rFonts w:hint="eastAsia" w:ascii="宋体" w:hAnsi="宋体" w:eastAsia="宋体" w:cs="宋体"/>
          <w:b w:val="0"/>
          <w:bCs w:val="0"/>
          <w:color w:val="auto"/>
          <w:kern w:val="2"/>
          <w:sz w:val="24"/>
          <w:szCs w:val="24"/>
          <w:lang w:val="en-US" w:eastAsia="zh-CN" w:bidi="ar-SA"/>
        </w:rPr>
        <w:t>hzcofy@163.com</w:t>
      </w:r>
      <w:r>
        <w:rPr>
          <w:rFonts w:hint="eastAsia" w:ascii="宋体" w:hAnsi="宋体" w:eastAsia="宋体" w:cs="宋体"/>
          <w:b w:val="0"/>
          <w:bCs w:val="0"/>
          <w:color w:val="auto"/>
          <w:kern w:val="2"/>
          <w:sz w:val="24"/>
          <w:szCs w:val="24"/>
          <w:lang w:val="en-US" w:eastAsia="zh-CN" w:bidi="ar-SA"/>
        </w:rPr>
        <w:fldChar w:fldCharType="end"/>
      </w:r>
    </w:p>
    <w:p w14:paraId="0AA2BE0D">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 w:val="0"/>
          <w:bCs w:val="0"/>
          <w:kern w:val="2"/>
          <w:sz w:val="24"/>
          <w:szCs w:val="24"/>
          <w:lang w:val="en-US" w:eastAsia="zh-CN" w:bidi="ar-SA"/>
        </w:rPr>
      </w:pPr>
    </w:p>
    <w:p w14:paraId="4A46FECB">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 w:val="0"/>
          <w:bCs w:val="0"/>
          <w:kern w:val="2"/>
          <w:sz w:val="24"/>
          <w:szCs w:val="24"/>
          <w:lang w:val="en-US" w:eastAsia="zh-CN" w:bidi="ar-SA"/>
        </w:rPr>
      </w:pPr>
    </w:p>
    <w:p w14:paraId="6E34D033">
      <w:pPr>
        <w:bidi w:val="0"/>
        <w:spacing w:line="480" w:lineRule="auto"/>
        <w:ind w:left="0" w:leftChars="0" w:firstLine="3360" w:firstLineChars="1400"/>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采购人：中国石化销售股份有限公司广东东莞石油分公司</w:t>
      </w:r>
    </w:p>
    <w:p w14:paraId="7AF4A68E">
      <w:pPr>
        <w:bidi w:val="0"/>
        <w:spacing w:line="480" w:lineRule="auto"/>
        <w:ind w:left="0" w:leftChars="0" w:firstLine="3360" w:firstLineChars="1400"/>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采购代理机构: 中通建设工程管理有限公司</w:t>
      </w:r>
    </w:p>
    <w:p w14:paraId="45E56869">
      <w:pPr>
        <w:bidi w:val="0"/>
        <w:spacing w:line="480" w:lineRule="auto"/>
        <w:ind w:left="0" w:leftChars="0" w:firstLine="3360" w:firstLineChars="1400"/>
        <w:rPr>
          <w:rFonts w:hint="default" w:ascii="宋体" w:hAnsi="宋体" w:eastAsia="宋体" w:cs="宋体"/>
          <w:b w:val="0"/>
          <w:bCs w:val="0"/>
          <w:kern w:val="2"/>
          <w:sz w:val="24"/>
          <w:szCs w:val="24"/>
          <w:lang w:val="en-US" w:eastAsia="zh-CN" w:bidi="ar-SA"/>
        </w:rPr>
      </w:pPr>
      <w:r>
        <w:rPr>
          <w:rFonts w:hint="eastAsia" w:ascii="宋体" w:hAnsi="宋体" w:cs="宋体"/>
          <w:b w:val="0"/>
          <w:bCs w:val="0"/>
          <w:kern w:val="2"/>
          <w:sz w:val="24"/>
          <w:szCs w:val="24"/>
          <w:lang w:val="en-US" w:eastAsia="zh-CN" w:bidi="ar-SA"/>
        </w:rPr>
        <w:t>日期：2026年9月11日</w:t>
      </w:r>
    </w:p>
    <w:p w14:paraId="4C54F743">
      <w:pPr>
        <w:pStyle w:val="19"/>
        <w:ind w:left="0" w:leftChars="0" w:firstLine="0" w:firstLineChars="0"/>
        <w:rPr>
          <w:rFonts w:hint="eastAsia" w:ascii="宋体" w:hAnsi="宋体" w:cs="宋体"/>
          <w:b/>
          <w:bCs/>
          <w:sz w:val="30"/>
          <w:szCs w:val="30"/>
        </w:rPr>
      </w:pPr>
    </w:p>
    <w:p w14:paraId="14C22C6F">
      <w:pPr>
        <w:pStyle w:val="19"/>
        <w:ind w:left="0" w:leftChars="0" w:firstLine="0" w:firstLineChars="0"/>
        <w:rPr>
          <w:rFonts w:hint="eastAsia" w:ascii="宋体" w:hAnsi="宋体" w:cs="宋体"/>
          <w:b/>
          <w:bCs/>
          <w:sz w:val="30"/>
          <w:szCs w:val="30"/>
        </w:rPr>
      </w:pPr>
    </w:p>
    <w:p w14:paraId="5BF32942">
      <w:pPr>
        <w:rPr>
          <w:rFonts w:hint="eastAsia" w:ascii="宋体" w:hAnsi="宋体" w:cs="宋体"/>
          <w:b/>
          <w:bCs/>
          <w:sz w:val="30"/>
          <w:szCs w:val="30"/>
        </w:rPr>
      </w:pPr>
      <w:r>
        <w:rPr>
          <w:rFonts w:hint="eastAsia" w:ascii="宋体" w:hAnsi="宋体" w:cs="宋体"/>
          <w:b/>
          <w:bCs/>
          <w:sz w:val="30"/>
          <w:szCs w:val="30"/>
        </w:rPr>
        <w:br w:type="page"/>
      </w:r>
    </w:p>
    <w:p w14:paraId="746ACD93">
      <w:pPr>
        <w:pStyle w:val="19"/>
        <w:ind w:left="0" w:leftChars="0" w:firstLine="0" w:firstLineChars="0"/>
        <w:rPr>
          <w:rFonts w:hint="eastAsia" w:ascii="宋体" w:hAnsi="宋体" w:cs="宋体"/>
          <w:b/>
          <w:bCs/>
          <w:sz w:val="30"/>
          <w:szCs w:val="30"/>
        </w:rPr>
      </w:pPr>
      <w:r>
        <w:rPr>
          <w:rFonts w:hint="eastAsia" w:ascii="宋体" w:hAnsi="宋体" w:cs="宋体"/>
          <w:b/>
          <w:bCs/>
          <w:sz w:val="30"/>
          <w:szCs w:val="30"/>
        </w:rPr>
        <w:t>附件1：</w:t>
      </w:r>
    </w:p>
    <w:p w14:paraId="705EF3A0">
      <w:pPr>
        <w:jc w:val="center"/>
        <w:rPr>
          <w:b/>
          <w:sz w:val="28"/>
          <w:szCs w:val="28"/>
        </w:rPr>
      </w:pPr>
      <w:bookmarkStart w:id="0" w:name="_Toc4456"/>
      <w:bookmarkStart w:id="1" w:name="_Toc119328658"/>
      <w:r>
        <w:rPr>
          <w:rFonts w:hint="eastAsia"/>
          <w:b/>
          <w:sz w:val="28"/>
          <w:szCs w:val="28"/>
          <w:lang w:val="en-US" w:eastAsia="zh-CN"/>
        </w:rPr>
        <w:t>投标</w:t>
      </w:r>
      <w:r>
        <w:rPr>
          <w:rFonts w:hint="eastAsia"/>
          <w:b/>
          <w:sz w:val="28"/>
          <w:szCs w:val="28"/>
        </w:rPr>
        <w:t>登记申请表</w:t>
      </w:r>
      <w:bookmarkEnd w:id="0"/>
      <w:bookmarkEnd w:id="1"/>
    </w:p>
    <w:p w14:paraId="34364156">
      <w:pPr>
        <w:jc w:val="center"/>
        <w:rPr>
          <w:b/>
          <w:bCs/>
          <w:sz w:val="24"/>
          <w:szCs w:val="24"/>
        </w:rPr>
      </w:pPr>
      <w:bookmarkStart w:id="2" w:name="_Toc119328659"/>
      <w:r>
        <w:t xml:space="preserve">                                                      </w:t>
      </w:r>
      <w:r>
        <w:rPr>
          <w:sz w:val="24"/>
          <w:szCs w:val="24"/>
        </w:rPr>
        <w:t xml:space="preserve">    </w:t>
      </w:r>
      <w:r>
        <w:rPr>
          <w:rFonts w:hint="eastAsia"/>
          <w:sz w:val="24"/>
          <w:szCs w:val="24"/>
        </w:rPr>
        <w:t>年    月    日</w:t>
      </w:r>
      <w:bookmarkEnd w:id="2"/>
    </w:p>
    <w:tbl>
      <w:tblPr>
        <w:tblStyle w:val="20"/>
        <w:tblW w:w="8677" w:type="dxa"/>
        <w:tblInd w:w="93" w:type="dxa"/>
        <w:tblLayout w:type="fixed"/>
        <w:tblCellMar>
          <w:top w:w="0" w:type="dxa"/>
          <w:left w:w="108" w:type="dxa"/>
          <w:bottom w:w="0" w:type="dxa"/>
          <w:right w:w="108" w:type="dxa"/>
        </w:tblCellMar>
      </w:tblPr>
      <w:tblGrid>
        <w:gridCol w:w="1226"/>
        <w:gridCol w:w="2153"/>
        <w:gridCol w:w="1225"/>
        <w:gridCol w:w="664"/>
        <w:gridCol w:w="401"/>
        <w:gridCol w:w="623"/>
        <w:gridCol w:w="475"/>
        <w:gridCol w:w="1910"/>
      </w:tblGrid>
      <w:tr w14:paraId="4FE0F742">
        <w:tblPrEx>
          <w:tblCellMar>
            <w:top w:w="0" w:type="dxa"/>
            <w:left w:w="108" w:type="dxa"/>
            <w:bottom w:w="0" w:type="dxa"/>
            <w:right w:w="108" w:type="dxa"/>
          </w:tblCellMar>
        </w:tblPrEx>
        <w:trPr>
          <w:trHeight w:val="832" w:hRule="atLeast"/>
        </w:trPr>
        <w:tc>
          <w:tcPr>
            <w:tcW w:w="1226" w:type="dxa"/>
            <w:tcBorders>
              <w:top w:val="single" w:color="auto" w:sz="4" w:space="0"/>
              <w:left w:val="single" w:color="auto" w:sz="4" w:space="0"/>
              <w:bottom w:val="single" w:color="auto" w:sz="4" w:space="0"/>
              <w:right w:val="single" w:color="auto" w:sz="4" w:space="0"/>
            </w:tcBorders>
            <w:noWrap/>
            <w:vAlign w:val="center"/>
          </w:tcPr>
          <w:p w14:paraId="0F106BC1">
            <w:pPr>
              <w:widowControl/>
              <w:jc w:val="center"/>
              <w:rPr>
                <w:color w:val="auto"/>
                <w:sz w:val="24"/>
                <w:highlight w:val="none"/>
              </w:rPr>
            </w:pPr>
            <w:r>
              <w:rPr>
                <w:rFonts w:hint="eastAsia"/>
                <w:color w:val="auto"/>
                <w:sz w:val="24"/>
                <w:highlight w:val="none"/>
              </w:rPr>
              <w:t>项目名称</w:t>
            </w:r>
          </w:p>
        </w:tc>
        <w:tc>
          <w:tcPr>
            <w:tcW w:w="7451" w:type="dxa"/>
            <w:gridSpan w:val="7"/>
            <w:tcBorders>
              <w:top w:val="single" w:color="auto" w:sz="4" w:space="0"/>
              <w:left w:val="nil"/>
              <w:bottom w:val="single" w:color="auto" w:sz="4" w:space="0"/>
              <w:right w:val="single" w:color="auto" w:sz="4" w:space="0"/>
            </w:tcBorders>
            <w:noWrap/>
            <w:vAlign w:val="center"/>
          </w:tcPr>
          <w:p w14:paraId="39A848BC">
            <w:pPr>
              <w:widowControl/>
              <w:jc w:val="center"/>
              <w:rPr>
                <w:color w:val="auto"/>
                <w:sz w:val="24"/>
                <w:highlight w:val="none"/>
              </w:rPr>
            </w:pPr>
            <w:r>
              <w:rPr>
                <w:rFonts w:hint="eastAsia"/>
                <w:color w:val="auto"/>
                <w:sz w:val="24"/>
                <w:highlight w:val="none"/>
                <w:lang w:eastAsia="zh-CN"/>
              </w:rPr>
              <w:t>东莞分公司安全取证培训项目</w:t>
            </w:r>
          </w:p>
        </w:tc>
      </w:tr>
      <w:tr w14:paraId="0E150747">
        <w:tblPrEx>
          <w:tblCellMar>
            <w:top w:w="0" w:type="dxa"/>
            <w:left w:w="108" w:type="dxa"/>
            <w:bottom w:w="0" w:type="dxa"/>
            <w:right w:w="108" w:type="dxa"/>
          </w:tblCellMar>
        </w:tblPrEx>
        <w:trPr>
          <w:trHeight w:val="961" w:hRule="atLeast"/>
        </w:trPr>
        <w:tc>
          <w:tcPr>
            <w:tcW w:w="1226" w:type="dxa"/>
            <w:tcBorders>
              <w:top w:val="nil"/>
              <w:left w:val="single" w:color="auto" w:sz="4" w:space="0"/>
              <w:bottom w:val="single" w:color="auto" w:sz="4" w:space="0"/>
              <w:right w:val="single" w:color="auto" w:sz="4" w:space="0"/>
            </w:tcBorders>
            <w:noWrap w:val="0"/>
            <w:vAlign w:val="center"/>
          </w:tcPr>
          <w:p w14:paraId="79B4ED8A">
            <w:pPr>
              <w:widowControl/>
              <w:jc w:val="center"/>
              <w:rPr>
                <w:color w:val="auto"/>
                <w:sz w:val="24"/>
                <w:highlight w:val="none"/>
              </w:rPr>
            </w:pPr>
            <w:r>
              <w:rPr>
                <w:rFonts w:hint="eastAsia"/>
                <w:color w:val="auto"/>
                <w:sz w:val="24"/>
                <w:highlight w:val="none"/>
              </w:rPr>
              <w:t>投标单位名称</w:t>
            </w:r>
          </w:p>
        </w:tc>
        <w:tc>
          <w:tcPr>
            <w:tcW w:w="2153" w:type="dxa"/>
            <w:tcBorders>
              <w:top w:val="nil"/>
              <w:left w:val="nil"/>
              <w:bottom w:val="single" w:color="auto" w:sz="4" w:space="0"/>
              <w:right w:val="single" w:color="auto" w:sz="4" w:space="0"/>
            </w:tcBorders>
            <w:noWrap/>
            <w:vAlign w:val="center"/>
          </w:tcPr>
          <w:p w14:paraId="2709C9D6">
            <w:pPr>
              <w:widowControl/>
              <w:jc w:val="center"/>
              <w:rPr>
                <w:color w:val="auto"/>
                <w:sz w:val="24"/>
                <w:highlight w:val="none"/>
              </w:rPr>
            </w:pPr>
            <w:r>
              <w:rPr>
                <w:rFonts w:hint="eastAsia"/>
                <w:color w:val="auto"/>
                <w:sz w:val="24"/>
                <w:highlight w:val="none"/>
              </w:rPr>
              <w:t>　</w:t>
            </w:r>
          </w:p>
        </w:tc>
        <w:tc>
          <w:tcPr>
            <w:tcW w:w="1225" w:type="dxa"/>
            <w:tcBorders>
              <w:top w:val="nil"/>
              <w:left w:val="nil"/>
              <w:bottom w:val="single" w:color="auto" w:sz="4" w:space="0"/>
              <w:right w:val="single" w:color="auto" w:sz="4" w:space="0"/>
            </w:tcBorders>
            <w:noWrap/>
            <w:vAlign w:val="center"/>
          </w:tcPr>
          <w:p w14:paraId="462EE227">
            <w:pPr>
              <w:widowControl/>
              <w:jc w:val="center"/>
              <w:rPr>
                <w:color w:val="auto"/>
                <w:sz w:val="24"/>
                <w:highlight w:val="none"/>
              </w:rPr>
            </w:pPr>
            <w:r>
              <w:rPr>
                <w:rFonts w:hint="eastAsia"/>
                <w:color w:val="auto"/>
                <w:sz w:val="24"/>
                <w:highlight w:val="none"/>
              </w:rPr>
              <w:t>被授权人</w:t>
            </w:r>
          </w:p>
        </w:tc>
        <w:tc>
          <w:tcPr>
            <w:tcW w:w="1065" w:type="dxa"/>
            <w:gridSpan w:val="2"/>
            <w:tcBorders>
              <w:top w:val="nil"/>
              <w:left w:val="nil"/>
              <w:bottom w:val="single" w:color="auto" w:sz="4" w:space="0"/>
              <w:right w:val="single" w:color="auto" w:sz="4" w:space="0"/>
            </w:tcBorders>
            <w:noWrap/>
            <w:vAlign w:val="center"/>
          </w:tcPr>
          <w:p w14:paraId="66FB09E4">
            <w:pPr>
              <w:widowControl/>
              <w:jc w:val="center"/>
              <w:rPr>
                <w:color w:val="auto"/>
                <w:sz w:val="24"/>
                <w:highlight w:val="none"/>
              </w:rPr>
            </w:pPr>
            <w:r>
              <w:rPr>
                <w:rFonts w:hint="eastAsia"/>
                <w:color w:val="auto"/>
                <w:sz w:val="24"/>
                <w:highlight w:val="none"/>
              </w:rPr>
              <w:t>　</w:t>
            </w:r>
          </w:p>
        </w:tc>
        <w:tc>
          <w:tcPr>
            <w:tcW w:w="1098" w:type="dxa"/>
            <w:gridSpan w:val="2"/>
            <w:tcBorders>
              <w:top w:val="nil"/>
              <w:left w:val="nil"/>
              <w:bottom w:val="single" w:color="auto" w:sz="4" w:space="0"/>
              <w:right w:val="single" w:color="auto" w:sz="4" w:space="0"/>
            </w:tcBorders>
            <w:noWrap/>
            <w:vAlign w:val="center"/>
          </w:tcPr>
          <w:p w14:paraId="0A46B5AC">
            <w:pPr>
              <w:widowControl/>
              <w:jc w:val="center"/>
              <w:rPr>
                <w:color w:val="auto"/>
                <w:sz w:val="24"/>
                <w:highlight w:val="none"/>
              </w:rPr>
            </w:pPr>
            <w:r>
              <w:rPr>
                <w:rFonts w:hint="eastAsia"/>
                <w:color w:val="auto"/>
                <w:sz w:val="24"/>
                <w:highlight w:val="none"/>
              </w:rPr>
              <w:t>联系电话</w:t>
            </w:r>
          </w:p>
        </w:tc>
        <w:tc>
          <w:tcPr>
            <w:tcW w:w="1910" w:type="dxa"/>
            <w:tcBorders>
              <w:top w:val="nil"/>
              <w:left w:val="nil"/>
              <w:bottom w:val="single" w:color="auto" w:sz="4" w:space="0"/>
              <w:right w:val="single" w:color="auto" w:sz="4" w:space="0"/>
            </w:tcBorders>
            <w:noWrap/>
            <w:vAlign w:val="center"/>
          </w:tcPr>
          <w:p w14:paraId="7AABB301">
            <w:pPr>
              <w:widowControl/>
              <w:jc w:val="center"/>
              <w:rPr>
                <w:color w:val="auto"/>
                <w:sz w:val="24"/>
                <w:highlight w:val="none"/>
              </w:rPr>
            </w:pPr>
            <w:r>
              <w:rPr>
                <w:rFonts w:hint="eastAsia"/>
                <w:color w:val="auto"/>
                <w:sz w:val="24"/>
                <w:highlight w:val="none"/>
              </w:rPr>
              <w:t>　</w:t>
            </w:r>
          </w:p>
        </w:tc>
      </w:tr>
      <w:tr w14:paraId="6B5BEFFC">
        <w:tblPrEx>
          <w:tblCellMar>
            <w:top w:w="0" w:type="dxa"/>
            <w:left w:w="108" w:type="dxa"/>
            <w:bottom w:w="0" w:type="dxa"/>
            <w:right w:w="108" w:type="dxa"/>
          </w:tblCellMar>
        </w:tblPrEx>
        <w:trPr>
          <w:trHeight w:val="961" w:hRule="atLeast"/>
        </w:trPr>
        <w:tc>
          <w:tcPr>
            <w:tcW w:w="1226" w:type="dxa"/>
            <w:tcBorders>
              <w:top w:val="nil"/>
              <w:left w:val="single" w:color="auto" w:sz="4" w:space="0"/>
              <w:bottom w:val="single" w:color="auto" w:sz="4" w:space="0"/>
              <w:right w:val="single" w:color="auto" w:sz="4" w:space="0"/>
            </w:tcBorders>
            <w:noWrap w:val="0"/>
            <w:vAlign w:val="center"/>
          </w:tcPr>
          <w:p w14:paraId="66A1FC37">
            <w:pPr>
              <w:widowControl/>
              <w:jc w:val="center"/>
              <w:rPr>
                <w:color w:val="auto"/>
                <w:sz w:val="24"/>
                <w:highlight w:val="none"/>
              </w:rPr>
            </w:pPr>
            <w:r>
              <w:rPr>
                <w:rFonts w:hint="eastAsia"/>
                <w:color w:val="auto"/>
                <w:sz w:val="24"/>
                <w:highlight w:val="none"/>
              </w:rPr>
              <w:t>联系地址（用于收件）</w:t>
            </w:r>
          </w:p>
        </w:tc>
        <w:tc>
          <w:tcPr>
            <w:tcW w:w="4443" w:type="dxa"/>
            <w:gridSpan w:val="4"/>
            <w:tcBorders>
              <w:top w:val="nil"/>
              <w:left w:val="nil"/>
              <w:bottom w:val="single" w:color="auto" w:sz="4" w:space="0"/>
              <w:right w:val="single" w:color="auto" w:sz="4" w:space="0"/>
            </w:tcBorders>
            <w:noWrap/>
            <w:vAlign w:val="center"/>
          </w:tcPr>
          <w:p w14:paraId="575B59AB">
            <w:pPr>
              <w:widowControl/>
              <w:jc w:val="center"/>
              <w:rPr>
                <w:color w:val="auto"/>
                <w:sz w:val="24"/>
                <w:highlight w:val="none"/>
              </w:rPr>
            </w:pPr>
          </w:p>
        </w:tc>
        <w:tc>
          <w:tcPr>
            <w:tcW w:w="1098" w:type="dxa"/>
            <w:gridSpan w:val="2"/>
            <w:tcBorders>
              <w:top w:val="nil"/>
              <w:left w:val="nil"/>
              <w:bottom w:val="single" w:color="auto" w:sz="4" w:space="0"/>
              <w:right w:val="single" w:color="auto" w:sz="4" w:space="0"/>
            </w:tcBorders>
            <w:noWrap/>
            <w:vAlign w:val="center"/>
          </w:tcPr>
          <w:p w14:paraId="7062D5A4">
            <w:pPr>
              <w:widowControl/>
              <w:jc w:val="center"/>
              <w:rPr>
                <w:color w:val="auto"/>
                <w:sz w:val="24"/>
                <w:highlight w:val="none"/>
              </w:rPr>
            </w:pPr>
            <w:r>
              <w:rPr>
                <w:rFonts w:hint="eastAsia"/>
                <w:color w:val="auto"/>
                <w:sz w:val="24"/>
                <w:highlight w:val="none"/>
              </w:rPr>
              <w:t>联系邮箱</w:t>
            </w:r>
          </w:p>
        </w:tc>
        <w:tc>
          <w:tcPr>
            <w:tcW w:w="1910" w:type="dxa"/>
            <w:tcBorders>
              <w:top w:val="nil"/>
              <w:left w:val="nil"/>
              <w:bottom w:val="single" w:color="auto" w:sz="4" w:space="0"/>
              <w:right w:val="single" w:color="auto" w:sz="4" w:space="0"/>
            </w:tcBorders>
            <w:noWrap/>
            <w:vAlign w:val="center"/>
          </w:tcPr>
          <w:p w14:paraId="444F0668">
            <w:pPr>
              <w:widowControl/>
              <w:jc w:val="center"/>
              <w:rPr>
                <w:color w:val="auto"/>
                <w:sz w:val="24"/>
                <w:highlight w:val="none"/>
              </w:rPr>
            </w:pPr>
          </w:p>
        </w:tc>
      </w:tr>
      <w:tr w14:paraId="3F5F9955">
        <w:tblPrEx>
          <w:tblCellMar>
            <w:top w:w="0" w:type="dxa"/>
            <w:left w:w="108" w:type="dxa"/>
            <w:bottom w:w="0" w:type="dxa"/>
            <w:right w:w="108" w:type="dxa"/>
          </w:tblCellMar>
        </w:tblPrEx>
        <w:trPr>
          <w:trHeight w:val="881" w:hRule="atLeast"/>
        </w:trPr>
        <w:tc>
          <w:tcPr>
            <w:tcW w:w="1226" w:type="dxa"/>
            <w:tcBorders>
              <w:top w:val="nil"/>
              <w:left w:val="single" w:color="auto" w:sz="4" w:space="0"/>
              <w:bottom w:val="single" w:color="auto" w:sz="4" w:space="0"/>
              <w:right w:val="single" w:color="auto" w:sz="4" w:space="0"/>
            </w:tcBorders>
            <w:noWrap/>
            <w:vAlign w:val="center"/>
          </w:tcPr>
          <w:p w14:paraId="6EDB6CE2">
            <w:pPr>
              <w:widowControl/>
              <w:jc w:val="center"/>
              <w:rPr>
                <w:color w:val="auto"/>
                <w:sz w:val="24"/>
                <w:highlight w:val="none"/>
              </w:rPr>
            </w:pPr>
            <w:r>
              <w:rPr>
                <w:rFonts w:hint="eastAsia"/>
                <w:color w:val="auto"/>
                <w:sz w:val="24"/>
                <w:highlight w:val="none"/>
              </w:rPr>
              <w:t>保证书</w:t>
            </w:r>
          </w:p>
        </w:tc>
        <w:tc>
          <w:tcPr>
            <w:tcW w:w="7451" w:type="dxa"/>
            <w:gridSpan w:val="7"/>
            <w:tcBorders>
              <w:top w:val="single" w:color="auto" w:sz="4" w:space="0"/>
              <w:left w:val="nil"/>
              <w:bottom w:val="single" w:color="auto" w:sz="4" w:space="0"/>
              <w:right w:val="single" w:color="000000" w:sz="4" w:space="0"/>
            </w:tcBorders>
            <w:noWrap/>
            <w:vAlign w:val="center"/>
          </w:tcPr>
          <w:p w14:paraId="7307833C">
            <w:pPr>
              <w:widowControl/>
              <w:jc w:val="center"/>
              <w:rPr>
                <w:color w:val="auto"/>
                <w:sz w:val="24"/>
                <w:highlight w:val="none"/>
              </w:rPr>
            </w:pPr>
            <w:r>
              <w:rPr>
                <w:rFonts w:hint="eastAsia"/>
                <w:color w:val="auto"/>
                <w:sz w:val="24"/>
                <w:highlight w:val="none"/>
              </w:rPr>
              <w:t>我公司保证该项目由本单位承包，不接受他人挂靠，不转包，不分包。如有违犯，责任自负。</w:t>
            </w:r>
          </w:p>
        </w:tc>
      </w:tr>
      <w:tr w14:paraId="59C55574">
        <w:tblPrEx>
          <w:tblCellMar>
            <w:top w:w="0" w:type="dxa"/>
            <w:left w:w="108" w:type="dxa"/>
            <w:bottom w:w="0" w:type="dxa"/>
            <w:right w:w="108" w:type="dxa"/>
          </w:tblCellMar>
        </w:tblPrEx>
        <w:trPr>
          <w:trHeight w:val="1507" w:hRule="atLeast"/>
        </w:trPr>
        <w:tc>
          <w:tcPr>
            <w:tcW w:w="1226" w:type="dxa"/>
            <w:tcBorders>
              <w:top w:val="nil"/>
              <w:left w:val="single" w:color="auto" w:sz="4" w:space="0"/>
              <w:bottom w:val="single" w:color="auto" w:sz="4" w:space="0"/>
              <w:right w:val="single" w:color="auto" w:sz="4" w:space="0"/>
            </w:tcBorders>
            <w:noWrap/>
            <w:vAlign w:val="center"/>
          </w:tcPr>
          <w:p w14:paraId="743A1F70">
            <w:pPr>
              <w:widowControl/>
              <w:jc w:val="center"/>
              <w:rPr>
                <w:color w:val="auto"/>
                <w:sz w:val="24"/>
                <w:highlight w:val="none"/>
              </w:rPr>
            </w:pPr>
            <w:r>
              <w:rPr>
                <w:rFonts w:hint="eastAsia"/>
                <w:color w:val="auto"/>
                <w:sz w:val="24"/>
                <w:highlight w:val="none"/>
              </w:rPr>
              <w:t>投标人盖章</w:t>
            </w:r>
          </w:p>
        </w:tc>
        <w:tc>
          <w:tcPr>
            <w:tcW w:w="2153" w:type="dxa"/>
            <w:tcBorders>
              <w:top w:val="nil"/>
              <w:left w:val="nil"/>
              <w:bottom w:val="single" w:color="auto" w:sz="4" w:space="0"/>
              <w:right w:val="single" w:color="auto" w:sz="4" w:space="0"/>
            </w:tcBorders>
            <w:noWrap/>
            <w:vAlign w:val="center"/>
          </w:tcPr>
          <w:p w14:paraId="48809CAF">
            <w:pPr>
              <w:widowControl/>
              <w:jc w:val="center"/>
              <w:rPr>
                <w:color w:val="auto"/>
                <w:sz w:val="24"/>
                <w:highlight w:val="none"/>
              </w:rPr>
            </w:pPr>
            <w:r>
              <w:rPr>
                <w:rFonts w:hint="eastAsia"/>
                <w:color w:val="auto"/>
                <w:sz w:val="24"/>
                <w:highlight w:val="none"/>
              </w:rPr>
              <w:t>　</w:t>
            </w:r>
          </w:p>
        </w:tc>
        <w:tc>
          <w:tcPr>
            <w:tcW w:w="2290" w:type="dxa"/>
            <w:gridSpan w:val="3"/>
            <w:tcBorders>
              <w:top w:val="single" w:color="auto" w:sz="4" w:space="0"/>
              <w:left w:val="nil"/>
              <w:bottom w:val="single" w:color="auto" w:sz="4" w:space="0"/>
              <w:right w:val="single" w:color="000000" w:sz="4" w:space="0"/>
            </w:tcBorders>
            <w:noWrap/>
            <w:vAlign w:val="center"/>
          </w:tcPr>
          <w:p w14:paraId="51054731">
            <w:pPr>
              <w:widowControl/>
              <w:jc w:val="center"/>
              <w:rPr>
                <w:color w:val="auto"/>
                <w:sz w:val="24"/>
                <w:highlight w:val="none"/>
              </w:rPr>
            </w:pPr>
            <w:r>
              <w:rPr>
                <w:rFonts w:hint="eastAsia"/>
                <w:color w:val="auto"/>
                <w:sz w:val="24"/>
                <w:highlight w:val="none"/>
              </w:rPr>
              <w:t>法定代表人签字或签章</w:t>
            </w:r>
          </w:p>
        </w:tc>
        <w:tc>
          <w:tcPr>
            <w:tcW w:w="3008" w:type="dxa"/>
            <w:gridSpan w:val="3"/>
            <w:tcBorders>
              <w:top w:val="single" w:color="auto" w:sz="4" w:space="0"/>
              <w:left w:val="nil"/>
              <w:bottom w:val="single" w:color="auto" w:sz="4" w:space="0"/>
              <w:right w:val="single" w:color="000000" w:sz="4" w:space="0"/>
            </w:tcBorders>
            <w:noWrap/>
            <w:vAlign w:val="center"/>
          </w:tcPr>
          <w:p w14:paraId="1D2247B7">
            <w:pPr>
              <w:widowControl/>
              <w:jc w:val="center"/>
              <w:rPr>
                <w:color w:val="auto"/>
                <w:sz w:val="24"/>
                <w:highlight w:val="none"/>
              </w:rPr>
            </w:pPr>
            <w:r>
              <w:rPr>
                <w:rFonts w:hint="eastAsia"/>
                <w:color w:val="auto"/>
                <w:sz w:val="24"/>
                <w:highlight w:val="none"/>
              </w:rPr>
              <w:t>　</w:t>
            </w:r>
          </w:p>
        </w:tc>
      </w:tr>
      <w:tr w14:paraId="44DA821E">
        <w:tblPrEx>
          <w:tblCellMar>
            <w:top w:w="0" w:type="dxa"/>
            <w:left w:w="108" w:type="dxa"/>
            <w:bottom w:w="0" w:type="dxa"/>
            <w:right w:w="108" w:type="dxa"/>
          </w:tblCellMar>
        </w:tblPrEx>
        <w:trPr>
          <w:trHeight w:val="1337" w:hRule="atLeast"/>
        </w:trPr>
        <w:tc>
          <w:tcPr>
            <w:tcW w:w="1226" w:type="dxa"/>
            <w:tcBorders>
              <w:top w:val="nil"/>
              <w:left w:val="single" w:color="auto" w:sz="4" w:space="0"/>
              <w:bottom w:val="single" w:color="auto" w:sz="4" w:space="0"/>
              <w:right w:val="single" w:color="auto" w:sz="4" w:space="0"/>
            </w:tcBorders>
            <w:noWrap/>
            <w:vAlign w:val="center"/>
          </w:tcPr>
          <w:p w14:paraId="3918C968">
            <w:pPr>
              <w:widowControl/>
              <w:jc w:val="center"/>
              <w:rPr>
                <w:color w:val="auto"/>
                <w:sz w:val="24"/>
                <w:highlight w:val="none"/>
              </w:rPr>
            </w:pPr>
            <w:r>
              <w:rPr>
                <w:rFonts w:hint="eastAsia"/>
                <w:color w:val="auto"/>
                <w:sz w:val="24"/>
                <w:highlight w:val="none"/>
              </w:rPr>
              <w:t>备注</w:t>
            </w:r>
          </w:p>
        </w:tc>
        <w:tc>
          <w:tcPr>
            <w:tcW w:w="7451" w:type="dxa"/>
            <w:gridSpan w:val="7"/>
            <w:tcBorders>
              <w:top w:val="single" w:color="auto" w:sz="4" w:space="0"/>
              <w:left w:val="nil"/>
              <w:bottom w:val="single" w:color="auto" w:sz="4" w:space="0"/>
              <w:right w:val="single" w:color="000000" w:sz="4" w:space="0"/>
            </w:tcBorders>
            <w:noWrap/>
            <w:vAlign w:val="center"/>
          </w:tcPr>
          <w:p w14:paraId="1CBEC1D6">
            <w:pPr>
              <w:widowControl/>
              <w:jc w:val="center"/>
              <w:rPr>
                <w:color w:val="auto"/>
                <w:sz w:val="24"/>
                <w:highlight w:val="none"/>
              </w:rPr>
            </w:pPr>
            <w:r>
              <w:rPr>
                <w:rFonts w:hint="eastAsia"/>
                <w:color w:val="auto"/>
                <w:sz w:val="24"/>
                <w:highlight w:val="none"/>
              </w:rPr>
              <w:t>　</w:t>
            </w:r>
          </w:p>
        </w:tc>
      </w:tr>
      <w:tr w14:paraId="46BE89C8">
        <w:tblPrEx>
          <w:tblCellMar>
            <w:top w:w="0" w:type="dxa"/>
            <w:left w:w="108" w:type="dxa"/>
            <w:bottom w:w="0" w:type="dxa"/>
            <w:right w:w="108" w:type="dxa"/>
          </w:tblCellMar>
        </w:tblPrEx>
        <w:trPr>
          <w:trHeight w:val="452" w:hRule="atLeast"/>
        </w:trPr>
        <w:tc>
          <w:tcPr>
            <w:tcW w:w="5268" w:type="dxa"/>
            <w:gridSpan w:val="4"/>
            <w:tcBorders>
              <w:top w:val="nil"/>
              <w:left w:val="nil"/>
              <w:bottom w:val="nil"/>
              <w:right w:val="nil"/>
            </w:tcBorders>
            <w:noWrap/>
            <w:vAlign w:val="center"/>
          </w:tcPr>
          <w:p w14:paraId="534A3FA5">
            <w:pPr>
              <w:widowControl/>
              <w:rPr>
                <w:color w:val="auto"/>
                <w:sz w:val="24"/>
                <w:highlight w:val="none"/>
              </w:rPr>
            </w:pPr>
            <w:r>
              <w:rPr>
                <w:rFonts w:hint="eastAsia"/>
                <w:color w:val="auto"/>
                <w:sz w:val="24"/>
                <w:highlight w:val="none"/>
              </w:rPr>
              <w:t>1.本表内容不允许涂改或增删。</w:t>
            </w:r>
          </w:p>
        </w:tc>
        <w:tc>
          <w:tcPr>
            <w:tcW w:w="401" w:type="dxa"/>
            <w:tcBorders>
              <w:top w:val="nil"/>
              <w:left w:val="nil"/>
              <w:bottom w:val="nil"/>
              <w:right w:val="nil"/>
            </w:tcBorders>
            <w:noWrap/>
            <w:vAlign w:val="center"/>
          </w:tcPr>
          <w:p w14:paraId="24D065A7">
            <w:pPr>
              <w:widowControl/>
              <w:rPr>
                <w:color w:val="auto"/>
                <w:highlight w:val="none"/>
              </w:rPr>
            </w:pPr>
          </w:p>
        </w:tc>
        <w:tc>
          <w:tcPr>
            <w:tcW w:w="623" w:type="dxa"/>
            <w:tcBorders>
              <w:top w:val="nil"/>
              <w:left w:val="nil"/>
              <w:bottom w:val="nil"/>
              <w:right w:val="nil"/>
            </w:tcBorders>
            <w:noWrap/>
            <w:vAlign w:val="center"/>
          </w:tcPr>
          <w:p w14:paraId="056D8309">
            <w:pPr>
              <w:widowControl/>
              <w:rPr>
                <w:color w:val="auto"/>
                <w:highlight w:val="none"/>
              </w:rPr>
            </w:pPr>
          </w:p>
        </w:tc>
        <w:tc>
          <w:tcPr>
            <w:tcW w:w="2385" w:type="dxa"/>
            <w:gridSpan w:val="2"/>
            <w:tcBorders>
              <w:top w:val="nil"/>
              <w:left w:val="nil"/>
              <w:bottom w:val="nil"/>
              <w:right w:val="nil"/>
            </w:tcBorders>
            <w:noWrap/>
            <w:vAlign w:val="center"/>
          </w:tcPr>
          <w:p w14:paraId="436E4788">
            <w:pPr>
              <w:widowControl/>
              <w:rPr>
                <w:color w:val="auto"/>
                <w:highlight w:val="none"/>
              </w:rPr>
            </w:pPr>
          </w:p>
        </w:tc>
      </w:tr>
      <w:tr w14:paraId="2B03E0FC">
        <w:tblPrEx>
          <w:tblCellMar>
            <w:top w:w="0" w:type="dxa"/>
            <w:left w:w="108" w:type="dxa"/>
            <w:bottom w:w="0" w:type="dxa"/>
            <w:right w:w="108" w:type="dxa"/>
          </w:tblCellMar>
        </w:tblPrEx>
        <w:trPr>
          <w:trHeight w:val="428" w:hRule="atLeast"/>
        </w:trPr>
        <w:tc>
          <w:tcPr>
            <w:tcW w:w="5268" w:type="dxa"/>
            <w:gridSpan w:val="4"/>
            <w:tcBorders>
              <w:top w:val="nil"/>
              <w:left w:val="nil"/>
              <w:bottom w:val="nil"/>
              <w:right w:val="nil"/>
            </w:tcBorders>
            <w:noWrap/>
            <w:vAlign w:val="center"/>
          </w:tcPr>
          <w:p w14:paraId="4CC34E13">
            <w:pPr>
              <w:widowControl/>
              <w:rPr>
                <w:color w:val="auto"/>
                <w:sz w:val="24"/>
                <w:highlight w:val="none"/>
              </w:rPr>
            </w:pPr>
            <w:r>
              <w:rPr>
                <w:rFonts w:hint="eastAsia"/>
                <w:color w:val="auto"/>
                <w:sz w:val="24"/>
                <w:highlight w:val="none"/>
              </w:rPr>
              <w:t>2.本表由</w:t>
            </w:r>
            <w:r>
              <w:rPr>
                <w:rFonts w:hint="eastAsia" w:ascii="宋体" w:hAnsi="宋体" w:eastAsia="宋体" w:cs="宋体"/>
                <w:b w:val="0"/>
                <w:bCs w:val="0"/>
                <w:kern w:val="2"/>
                <w:sz w:val="24"/>
                <w:szCs w:val="24"/>
                <w:lang w:val="en-US" w:eastAsia="zh-CN" w:bidi="ar-SA"/>
              </w:rPr>
              <w:t>采购</w:t>
            </w:r>
            <w:r>
              <w:rPr>
                <w:rFonts w:hint="eastAsia"/>
                <w:color w:val="auto"/>
                <w:sz w:val="24"/>
                <w:highlight w:val="none"/>
              </w:rPr>
              <w:t>人保存。</w:t>
            </w:r>
          </w:p>
        </w:tc>
        <w:tc>
          <w:tcPr>
            <w:tcW w:w="401" w:type="dxa"/>
            <w:tcBorders>
              <w:top w:val="nil"/>
              <w:left w:val="nil"/>
              <w:bottom w:val="nil"/>
              <w:right w:val="nil"/>
            </w:tcBorders>
            <w:noWrap/>
            <w:vAlign w:val="center"/>
          </w:tcPr>
          <w:p w14:paraId="226E123B">
            <w:pPr>
              <w:widowControl/>
              <w:rPr>
                <w:color w:val="auto"/>
                <w:highlight w:val="none"/>
              </w:rPr>
            </w:pPr>
          </w:p>
        </w:tc>
        <w:tc>
          <w:tcPr>
            <w:tcW w:w="623" w:type="dxa"/>
            <w:tcBorders>
              <w:top w:val="nil"/>
              <w:left w:val="nil"/>
              <w:bottom w:val="nil"/>
              <w:right w:val="nil"/>
            </w:tcBorders>
            <w:noWrap/>
            <w:vAlign w:val="center"/>
          </w:tcPr>
          <w:p w14:paraId="73A8C92D">
            <w:pPr>
              <w:widowControl/>
              <w:rPr>
                <w:color w:val="auto"/>
                <w:highlight w:val="none"/>
              </w:rPr>
            </w:pPr>
          </w:p>
        </w:tc>
        <w:tc>
          <w:tcPr>
            <w:tcW w:w="2385" w:type="dxa"/>
            <w:gridSpan w:val="2"/>
            <w:tcBorders>
              <w:top w:val="nil"/>
              <w:left w:val="nil"/>
              <w:bottom w:val="nil"/>
              <w:right w:val="nil"/>
            </w:tcBorders>
            <w:noWrap/>
            <w:vAlign w:val="center"/>
          </w:tcPr>
          <w:p w14:paraId="02F44A2C">
            <w:pPr>
              <w:widowControl/>
              <w:rPr>
                <w:color w:val="auto"/>
                <w:highlight w:val="none"/>
              </w:rPr>
            </w:pPr>
          </w:p>
        </w:tc>
      </w:tr>
    </w:tbl>
    <w:p w14:paraId="1C18E501">
      <w:pPr>
        <w:spacing w:line="540" w:lineRule="exact"/>
        <w:ind w:firstLine="643" w:firstLineChars="200"/>
        <w:jc w:val="left"/>
        <w:rPr>
          <w:rFonts w:hint="eastAsia" w:ascii="仿宋_GB2312" w:eastAsia="仿宋_GB2312"/>
          <w:b/>
          <w:bCs/>
          <w:sz w:val="32"/>
        </w:rPr>
      </w:pPr>
    </w:p>
    <w:p w14:paraId="05372BE3">
      <w:pPr>
        <w:rPr>
          <w:rFonts w:ascii="仿宋_GB2312" w:eastAsia="仿宋_GB2312" w:cs="宋体"/>
          <w:kern w:val="0"/>
          <w:sz w:val="32"/>
          <w:szCs w:val="32"/>
        </w:rPr>
      </w:pPr>
      <w:bookmarkStart w:id="3" w:name="_GoBack"/>
      <w:bookmarkEnd w:id="3"/>
    </w:p>
    <w:sectPr>
      <w:headerReference r:id="rId3" w:type="default"/>
      <w:footerReference r:id="rId4" w:type="default"/>
      <w:pgSz w:w="11906" w:h="16838"/>
      <w:pgMar w:top="1440" w:right="1080" w:bottom="1440" w:left="108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909C1">
    <w:pPr>
      <w:pStyle w:val="13"/>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44FF41">
                          <w:pPr>
                            <w:pStyle w:val="13"/>
                            <w:jc w:val="center"/>
                            <w:rPr>
                              <w:rStyle w:val="23"/>
                            </w:rPr>
                          </w:pPr>
                          <w:r>
                            <w:rPr>
                              <w:rStyle w:val="23"/>
                            </w:rPr>
                            <w:fldChar w:fldCharType="begin"/>
                          </w:r>
                          <w:r>
                            <w:rPr>
                              <w:rStyle w:val="23"/>
                            </w:rPr>
                            <w:instrText xml:space="preserve"> PAGE </w:instrText>
                          </w:r>
                          <w:r>
                            <w:rPr>
                              <w:rStyle w:val="23"/>
                            </w:rPr>
                            <w:fldChar w:fldCharType="separate"/>
                          </w:r>
                          <w:r>
                            <w:rPr>
                              <w:rStyle w:val="23"/>
                            </w:rPr>
                            <w:t>3</w:t>
                          </w:r>
                          <w:r>
                            <w:rPr>
                              <w:rStyle w:val="23"/>
                            </w:rPr>
                            <w:fldChar w:fldCharType="end"/>
                          </w:r>
                        </w:p>
                        <w:p w14:paraId="52818A7E">
                          <w:pPr>
                            <w:pStyle w:val="13"/>
                            <w:rPr>
                              <w:rStyle w:val="23"/>
                            </w:rPr>
                          </w:pPr>
                        </w:p>
                        <w:p w14:paraId="053051A3"/>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7344FF41">
                    <w:pPr>
                      <w:pStyle w:val="13"/>
                      <w:jc w:val="center"/>
                      <w:rPr>
                        <w:rStyle w:val="23"/>
                      </w:rPr>
                    </w:pPr>
                    <w:r>
                      <w:rPr>
                        <w:rStyle w:val="23"/>
                      </w:rPr>
                      <w:fldChar w:fldCharType="begin"/>
                    </w:r>
                    <w:r>
                      <w:rPr>
                        <w:rStyle w:val="23"/>
                      </w:rPr>
                      <w:instrText xml:space="preserve"> PAGE </w:instrText>
                    </w:r>
                    <w:r>
                      <w:rPr>
                        <w:rStyle w:val="23"/>
                      </w:rPr>
                      <w:fldChar w:fldCharType="separate"/>
                    </w:r>
                    <w:r>
                      <w:rPr>
                        <w:rStyle w:val="23"/>
                      </w:rPr>
                      <w:t>3</w:t>
                    </w:r>
                    <w:r>
                      <w:rPr>
                        <w:rStyle w:val="23"/>
                      </w:rPr>
                      <w:fldChar w:fldCharType="end"/>
                    </w:r>
                  </w:p>
                  <w:p w14:paraId="52818A7E">
                    <w:pPr>
                      <w:pStyle w:val="13"/>
                      <w:rPr>
                        <w:rStyle w:val="23"/>
                      </w:rPr>
                    </w:pPr>
                  </w:p>
                  <w:p w14:paraId="053051A3"/>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97ABC">
    <w:pPr>
      <w:pStyle w:val="1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8FF"/>
    <w:rsid w:val="00001BF4"/>
    <w:rsid w:val="00002213"/>
    <w:rsid w:val="0000307F"/>
    <w:rsid w:val="0000567A"/>
    <w:rsid w:val="00005FC8"/>
    <w:rsid w:val="000118A1"/>
    <w:rsid w:val="00011C8E"/>
    <w:rsid w:val="00011FEA"/>
    <w:rsid w:val="000121F6"/>
    <w:rsid w:val="000144C1"/>
    <w:rsid w:val="0001500E"/>
    <w:rsid w:val="000172DD"/>
    <w:rsid w:val="00020E38"/>
    <w:rsid w:val="00021CF6"/>
    <w:rsid w:val="000259E3"/>
    <w:rsid w:val="00026CF1"/>
    <w:rsid w:val="00032A81"/>
    <w:rsid w:val="00036FEF"/>
    <w:rsid w:val="00040CBC"/>
    <w:rsid w:val="00040F77"/>
    <w:rsid w:val="00043A57"/>
    <w:rsid w:val="00047BA5"/>
    <w:rsid w:val="00050C1F"/>
    <w:rsid w:val="00052B82"/>
    <w:rsid w:val="00053928"/>
    <w:rsid w:val="00054E87"/>
    <w:rsid w:val="00056FBE"/>
    <w:rsid w:val="00060515"/>
    <w:rsid w:val="00060A0A"/>
    <w:rsid w:val="00066661"/>
    <w:rsid w:val="0006798A"/>
    <w:rsid w:val="00067C0F"/>
    <w:rsid w:val="00070206"/>
    <w:rsid w:val="00077998"/>
    <w:rsid w:val="0008102B"/>
    <w:rsid w:val="00084CCC"/>
    <w:rsid w:val="0008709C"/>
    <w:rsid w:val="00087A6F"/>
    <w:rsid w:val="00091AE0"/>
    <w:rsid w:val="00094B6E"/>
    <w:rsid w:val="00096BAD"/>
    <w:rsid w:val="000A447D"/>
    <w:rsid w:val="000A54B5"/>
    <w:rsid w:val="000A6534"/>
    <w:rsid w:val="000A6778"/>
    <w:rsid w:val="000A6CBB"/>
    <w:rsid w:val="000B00DF"/>
    <w:rsid w:val="000B0E77"/>
    <w:rsid w:val="000C03C2"/>
    <w:rsid w:val="000C300A"/>
    <w:rsid w:val="000C31F4"/>
    <w:rsid w:val="000D5270"/>
    <w:rsid w:val="000E09AB"/>
    <w:rsid w:val="000E454C"/>
    <w:rsid w:val="000E5DD6"/>
    <w:rsid w:val="000E6778"/>
    <w:rsid w:val="000E7AFF"/>
    <w:rsid w:val="000F40FD"/>
    <w:rsid w:val="000F48B3"/>
    <w:rsid w:val="000F4951"/>
    <w:rsid w:val="000F4E45"/>
    <w:rsid w:val="000F7247"/>
    <w:rsid w:val="00105EDE"/>
    <w:rsid w:val="001070A1"/>
    <w:rsid w:val="001076AA"/>
    <w:rsid w:val="001119AC"/>
    <w:rsid w:val="00112675"/>
    <w:rsid w:val="00116012"/>
    <w:rsid w:val="00116384"/>
    <w:rsid w:val="0012051C"/>
    <w:rsid w:val="0012100D"/>
    <w:rsid w:val="001214AB"/>
    <w:rsid w:val="00124A16"/>
    <w:rsid w:val="001260A5"/>
    <w:rsid w:val="00126C77"/>
    <w:rsid w:val="0013371D"/>
    <w:rsid w:val="00136C40"/>
    <w:rsid w:val="00137024"/>
    <w:rsid w:val="00140B74"/>
    <w:rsid w:val="00141E7B"/>
    <w:rsid w:val="00141F07"/>
    <w:rsid w:val="00143DD8"/>
    <w:rsid w:val="0014479C"/>
    <w:rsid w:val="00152897"/>
    <w:rsid w:val="001541FA"/>
    <w:rsid w:val="001548D2"/>
    <w:rsid w:val="001575F4"/>
    <w:rsid w:val="00157E37"/>
    <w:rsid w:val="001603FE"/>
    <w:rsid w:val="00161A9B"/>
    <w:rsid w:val="00163F0D"/>
    <w:rsid w:val="00164164"/>
    <w:rsid w:val="00176727"/>
    <w:rsid w:val="001776F0"/>
    <w:rsid w:val="00177A86"/>
    <w:rsid w:val="00181CA5"/>
    <w:rsid w:val="0018202D"/>
    <w:rsid w:val="00182143"/>
    <w:rsid w:val="0018298F"/>
    <w:rsid w:val="0018564C"/>
    <w:rsid w:val="00196472"/>
    <w:rsid w:val="001973F9"/>
    <w:rsid w:val="001A175E"/>
    <w:rsid w:val="001A7BAC"/>
    <w:rsid w:val="001B77A4"/>
    <w:rsid w:val="001C2187"/>
    <w:rsid w:val="001D00A6"/>
    <w:rsid w:val="001D1434"/>
    <w:rsid w:val="001D3325"/>
    <w:rsid w:val="001D659D"/>
    <w:rsid w:val="001D66E9"/>
    <w:rsid w:val="001D6D5E"/>
    <w:rsid w:val="001D7170"/>
    <w:rsid w:val="001D76CD"/>
    <w:rsid w:val="001E1A0F"/>
    <w:rsid w:val="001E66F8"/>
    <w:rsid w:val="001E6DB5"/>
    <w:rsid w:val="001F149D"/>
    <w:rsid w:val="001F459D"/>
    <w:rsid w:val="00204119"/>
    <w:rsid w:val="00204909"/>
    <w:rsid w:val="00206917"/>
    <w:rsid w:val="00217BCF"/>
    <w:rsid w:val="00220B5F"/>
    <w:rsid w:val="00220C80"/>
    <w:rsid w:val="0022343A"/>
    <w:rsid w:val="00224F29"/>
    <w:rsid w:val="0022658F"/>
    <w:rsid w:val="0023048D"/>
    <w:rsid w:val="002371B8"/>
    <w:rsid w:val="00243ECB"/>
    <w:rsid w:val="00244B51"/>
    <w:rsid w:val="00250A1C"/>
    <w:rsid w:val="00251237"/>
    <w:rsid w:val="00262921"/>
    <w:rsid w:val="002649E3"/>
    <w:rsid w:val="00270620"/>
    <w:rsid w:val="00270F61"/>
    <w:rsid w:val="00271B84"/>
    <w:rsid w:val="00271ED0"/>
    <w:rsid w:val="002731EE"/>
    <w:rsid w:val="002758FF"/>
    <w:rsid w:val="00275C5D"/>
    <w:rsid w:val="00276054"/>
    <w:rsid w:val="002776C1"/>
    <w:rsid w:val="00281F5B"/>
    <w:rsid w:val="00283B99"/>
    <w:rsid w:val="00291878"/>
    <w:rsid w:val="002941BE"/>
    <w:rsid w:val="002A3201"/>
    <w:rsid w:val="002A351E"/>
    <w:rsid w:val="002A6219"/>
    <w:rsid w:val="002B10C6"/>
    <w:rsid w:val="002B2419"/>
    <w:rsid w:val="002B2A4F"/>
    <w:rsid w:val="002B333B"/>
    <w:rsid w:val="002B3741"/>
    <w:rsid w:val="002C2640"/>
    <w:rsid w:val="002C5AC5"/>
    <w:rsid w:val="002C6646"/>
    <w:rsid w:val="002C6BA6"/>
    <w:rsid w:val="002D0F78"/>
    <w:rsid w:val="002D16EC"/>
    <w:rsid w:val="002D1775"/>
    <w:rsid w:val="002D5429"/>
    <w:rsid w:val="002D5553"/>
    <w:rsid w:val="002D784A"/>
    <w:rsid w:val="002E1B66"/>
    <w:rsid w:val="002E1C46"/>
    <w:rsid w:val="002E231F"/>
    <w:rsid w:val="002E31D3"/>
    <w:rsid w:val="002E3585"/>
    <w:rsid w:val="002E3D66"/>
    <w:rsid w:val="002E6727"/>
    <w:rsid w:val="002F05A3"/>
    <w:rsid w:val="002F1CFC"/>
    <w:rsid w:val="002F30A9"/>
    <w:rsid w:val="002F34F7"/>
    <w:rsid w:val="002F44DB"/>
    <w:rsid w:val="00300F85"/>
    <w:rsid w:val="00304104"/>
    <w:rsid w:val="0030591C"/>
    <w:rsid w:val="00310D39"/>
    <w:rsid w:val="00314D7A"/>
    <w:rsid w:val="00323BB2"/>
    <w:rsid w:val="00324653"/>
    <w:rsid w:val="00325061"/>
    <w:rsid w:val="003269C1"/>
    <w:rsid w:val="003303D1"/>
    <w:rsid w:val="00330C96"/>
    <w:rsid w:val="00331AE9"/>
    <w:rsid w:val="00332C96"/>
    <w:rsid w:val="00332E8C"/>
    <w:rsid w:val="00335FBE"/>
    <w:rsid w:val="00337884"/>
    <w:rsid w:val="00337A01"/>
    <w:rsid w:val="00343952"/>
    <w:rsid w:val="0034602C"/>
    <w:rsid w:val="00346505"/>
    <w:rsid w:val="00347F1B"/>
    <w:rsid w:val="00350814"/>
    <w:rsid w:val="0035294B"/>
    <w:rsid w:val="003530C1"/>
    <w:rsid w:val="00355270"/>
    <w:rsid w:val="003571DB"/>
    <w:rsid w:val="00360D1F"/>
    <w:rsid w:val="0036253C"/>
    <w:rsid w:val="00371B59"/>
    <w:rsid w:val="0037258B"/>
    <w:rsid w:val="00372C3A"/>
    <w:rsid w:val="003803AC"/>
    <w:rsid w:val="00380D74"/>
    <w:rsid w:val="0038525F"/>
    <w:rsid w:val="00397B90"/>
    <w:rsid w:val="003A0156"/>
    <w:rsid w:val="003A0E67"/>
    <w:rsid w:val="003A249F"/>
    <w:rsid w:val="003A3C6A"/>
    <w:rsid w:val="003A48CF"/>
    <w:rsid w:val="003B022A"/>
    <w:rsid w:val="003B4D04"/>
    <w:rsid w:val="003B7BA5"/>
    <w:rsid w:val="003C1122"/>
    <w:rsid w:val="003C1AFC"/>
    <w:rsid w:val="003C35E9"/>
    <w:rsid w:val="003C6694"/>
    <w:rsid w:val="003D30A6"/>
    <w:rsid w:val="003D373C"/>
    <w:rsid w:val="003D3E78"/>
    <w:rsid w:val="003D4A0E"/>
    <w:rsid w:val="003E4566"/>
    <w:rsid w:val="003E462B"/>
    <w:rsid w:val="003E5AED"/>
    <w:rsid w:val="003E65ED"/>
    <w:rsid w:val="003E7D3C"/>
    <w:rsid w:val="003F061B"/>
    <w:rsid w:val="003F0995"/>
    <w:rsid w:val="003F0CFF"/>
    <w:rsid w:val="003F1FEA"/>
    <w:rsid w:val="003F3853"/>
    <w:rsid w:val="003F3CC5"/>
    <w:rsid w:val="003F5FB0"/>
    <w:rsid w:val="003F6F96"/>
    <w:rsid w:val="003F7470"/>
    <w:rsid w:val="0040006A"/>
    <w:rsid w:val="004008D5"/>
    <w:rsid w:val="00407098"/>
    <w:rsid w:val="0041017A"/>
    <w:rsid w:val="00414704"/>
    <w:rsid w:val="004152F4"/>
    <w:rsid w:val="0041716F"/>
    <w:rsid w:val="004200BA"/>
    <w:rsid w:val="00421238"/>
    <w:rsid w:val="00422BF7"/>
    <w:rsid w:val="00424345"/>
    <w:rsid w:val="004244B3"/>
    <w:rsid w:val="00424D3F"/>
    <w:rsid w:val="0043002F"/>
    <w:rsid w:val="004337D0"/>
    <w:rsid w:val="0043401F"/>
    <w:rsid w:val="004354B7"/>
    <w:rsid w:val="00435E2A"/>
    <w:rsid w:val="004366DF"/>
    <w:rsid w:val="0043673B"/>
    <w:rsid w:val="00436D5B"/>
    <w:rsid w:val="00441BCF"/>
    <w:rsid w:val="00441CFA"/>
    <w:rsid w:val="00442E74"/>
    <w:rsid w:val="004448AE"/>
    <w:rsid w:val="0044494E"/>
    <w:rsid w:val="00451978"/>
    <w:rsid w:val="0045549F"/>
    <w:rsid w:val="00456726"/>
    <w:rsid w:val="00457090"/>
    <w:rsid w:val="0046726C"/>
    <w:rsid w:val="00467E3A"/>
    <w:rsid w:val="00473799"/>
    <w:rsid w:val="00476BF4"/>
    <w:rsid w:val="00483630"/>
    <w:rsid w:val="00484A8D"/>
    <w:rsid w:val="00486D23"/>
    <w:rsid w:val="004922DA"/>
    <w:rsid w:val="004923A7"/>
    <w:rsid w:val="004A66F8"/>
    <w:rsid w:val="004B05F4"/>
    <w:rsid w:val="004B090C"/>
    <w:rsid w:val="004B12BB"/>
    <w:rsid w:val="004B180D"/>
    <w:rsid w:val="004B3716"/>
    <w:rsid w:val="004B3F9E"/>
    <w:rsid w:val="004B418C"/>
    <w:rsid w:val="004B43C8"/>
    <w:rsid w:val="004B5388"/>
    <w:rsid w:val="004B5F97"/>
    <w:rsid w:val="004B747A"/>
    <w:rsid w:val="004C116C"/>
    <w:rsid w:val="004C338A"/>
    <w:rsid w:val="004C51A4"/>
    <w:rsid w:val="004C7330"/>
    <w:rsid w:val="004C75C6"/>
    <w:rsid w:val="004D5E3A"/>
    <w:rsid w:val="004E09D1"/>
    <w:rsid w:val="004E59F5"/>
    <w:rsid w:val="004F42BE"/>
    <w:rsid w:val="004F6C91"/>
    <w:rsid w:val="004F7892"/>
    <w:rsid w:val="00500DC2"/>
    <w:rsid w:val="005028DE"/>
    <w:rsid w:val="00503E58"/>
    <w:rsid w:val="00507283"/>
    <w:rsid w:val="00511E99"/>
    <w:rsid w:val="0052057D"/>
    <w:rsid w:val="00523E6F"/>
    <w:rsid w:val="00525C30"/>
    <w:rsid w:val="00526D7F"/>
    <w:rsid w:val="00534BB7"/>
    <w:rsid w:val="00534D65"/>
    <w:rsid w:val="00535929"/>
    <w:rsid w:val="005361FF"/>
    <w:rsid w:val="00540329"/>
    <w:rsid w:val="00545103"/>
    <w:rsid w:val="00546386"/>
    <w:rsid w:val="005527B3"/>
    <w:rsid w:val="00555A8A"/>
    <w:rsid w:val="00556982"/>
    <w:rsid w:val="00557B46"/>
    <w:rsid w:val="00557BD5"/>
    <w:rsid w:val="00561A11"/>
    <w:rsid w:val="00563FEC"/>
    <w:rsid w:val="00567C52"/>
    <w:rsid w:val="00567E1F"/>
    <w:rsid w:val="00572BB4"/>
    <w:rsid w:val="005747C3"/>
    <w:rsid w:val="00575307"/>
    <w:rsid w:val="00575A1D"/>
    <w:rsid w:val="0057645E"/>
    <w:rsid w:val="00581CDE"/>
    <w:rsid w:val="0058661A"/>
    <w:rsid w:val="00586893"/>
    <w:rsid w:val="00590592"/>
    <w:rsid w:val="0059195E"/>
    <w:rsid w:val="00596F4A"/>
    <w:rsid w:val="005A117A"/>
    <w:rsid w:val="005A1E22"/>
    <w:rsid w:val="005A54EA"/>
    <w:rsid w:val="005A6E52"/>
    <w:rsid w:val="005B62D1"/>
    <w:rsid w:val="005B696C"/>
    <w:rsid w:val="005C037B"/>
    <w:rsid w:val="005C09F9"/>
    <w:rsid w:val="005C2E52"/>
    <w:rsid w:val="005C6510"/>
    <w:rsid w:val="005C78E4"/>
    <w:rsid w:val="005D1B66"/>
    <w:rsid w:val="005D2206"/>
    <w:rsid w:val="005D473F"/>
    <w:rsid w:val="005D47A8"/>
    <w:rsid w:val="005D6F8C"/>
    <w:rsid w:val="005E123E"/>
    <w:rsid w:val="005E1E8A"/>
    <w:rsid w:val="005E39E1"/>
    <w:rsid w:val="005E7FA7"/>
    <w:rsid w:val="005F0B95"/>
    <w:rsid w:val="005F3771"/>
    <w:rsid w:val="005F6045"/>
    <w:rsid w:val="005F6A51"/>
    <w:rsid w:val="006026E6"/>
    <w:rsid w:val="00606D3E"/>
    <w:rsid w:val="00610A90"/>
    <w:rsid w:val="00610E75"/>
    <w:rsid w:val="00611483"/>
    <w:rsid w:val="00612009"/>
    <w:rsid w:val="0061219E"/>
    <w:rsid w:val="0061311C"/>
    <w:rsid w:val="00615FAE"/>
    <w:rsid w:val="00620B46"/>
    <w:rsid w:val="006214CD"/>
    <w:rsid w:val="0062446E"/>
    <w:rsid w:val="0062693D"/>
    <w:rsid w:val="00636429"/>
    <w:rsid w:val="00642648"/>
    <w:rsid w:val="00643C2A"/>
    <w:rsid w:val="006469E8"/>
    <w:rsid w:val="00650558"/>
    <w:rsid w:val="00654680"/>
    <w:rsid w:val="00655046"/>
    <w:rsid w:val="00655E65"/>
    <w:rsid w:val="0066044B"/>
    <w:rsid w:val="0066352B"/>
    <w:rsid w:val="006643D3"/>
    <w:rsid w:val="0066631D"/>
    <w:rsid w:val="006740B6"/>
    <w:rsid w:val="00682B73"/>
    <w:rsid w:val="006847F7"/>
    <w:rsid w:val="006866AE"/>
    <w:rsid w:val="00686913"/>
    <w:rsid w:val="00690569"/>
    <w:rsid w:val="00690F30"/>
    <w:rsid w:val="0069149E"/>
    <w:rsid w:val="006917A7"/>
    <w:rsid w:val="00692C5D"/>
    <w:rsid w:val="006942D3"/>
    <w:rsid w:val="006A3F68"/>
    <w:rsid w:val="006A7DC6"/>
    <w:rsid w:val="006B2075"/>
    <w:rsid w:val="006B4F66"/>
    <w:rsid w:val="006B5BB6"/>
    <w:rsid w:val="006B7445"/>
    <w:rsid w:val="006B76C3"/>
    <w:rsid w:val="006C038D"/>
    <w:rsid w:val="006C0ECC"/>
    <w:rsid w:val="006C1F84"/>
    <w:rsid w:val="006C27B0"/>
    <w:rsid w:val="006C2C6D"/>
    <w:rsid w:val="006C2D19"/>
    <w:rsid w:val="006D0689"/>
    <w:rsid w:val="006D1C71"/>
    <w:rsid w:val="006D3055"/>
    <w:rsid w:val="006D5A1C"/>
    <w:rsid w:val="006D730E"/>
    <w:rsid w:val="006E4224"/>
    <w:rsid w:val="006E6BF4"/>
    <w:rsid w:val="006E7BF6"/>
    <w:rsid w:val="006F1312"/>
    <w:rsid w:val="006F14B5"/>
    <w:rsid w:val="006F3C59"/>
    <w:rsid w:val="006F4C23"/>
    <w:rsid w:val="006F6952"/>
    <w:rsid w:val="007039D4"/>
    <w:rsid w:val="00706BAC"/>
    <w:rsid w:val="00707F32"/>
    <w:rsid w:val="00710B67"/>
    <w:rsid w:val="00711AE4"/>
    <w:rsid w:val="00711C7B"/>
    <w:rsid w:val="00715D6E"/>
    <w:rsid w:val="007174B0"/>
    <w:rsid w:val="00717AD4"/>
    <w:rsid w:val="00737DA8"/>
    <w:rsid w:val="007430CB"/>
    <w:rsid w:val="00745FFA"/>
    <w:rsid w:val="00751C18"/>
    <w:rsid w:val="00752980"/>
    <w:rsid w:val="00754382"/>
    <w:rsid w:val="0075472B"/>
    <w:rsid w:val="00754847"/>
    <w:rsid w:val="00756AAF"/>
    <w:rsid w:val="00757F29"/>
    <w:rsid w:val="007607FB"/>
    <w:rsid w:val="0076159B"/>
    <w:rsid w:val="00762979"/>
    <w:rsid w:val="00763772"/>
    <w:rsid w:val="00763B6B"/>
    <w:rsid w:val="007649B1"/>
    <w:rsid w:val="00765013"/>
    <w:rsid w:val="0077045E"/>
    <w:rsid w:val="00775175"/>
    <w:rsid w:val="00784BFE"/>
    <w:rsid w:val="00785AC9"/>
    <w:rsid w:val="00786533"/>
    <w:rsid w:val="00786BA8"/>
    <w:rsid w:val="007879E6"/>
    <w:rsid w:val="00795DF1"/>
    <w:rsid w:val="00797229"/>
    <w:rsid w:val="007A0024"/>
    <w:rsid w:val="007A0795"/>
    <w:rsid w:val="007A29D4"/>
    <w:rsid w:val="007A67AE"/>
    <w:rsid w:val="007B3B16"/>
    <w:rsid w:val="007B737F"/>
    <w:rsid w:val="007B75C3"/>
    <w:rsid w:val="007C1B56"/>
    <w:rsid w:val="007C2387"/>
    <w:rsid w:val="007C2EEF"/>
    <w:rsid w:val="007C5824"/>
    <w:rsid w:val="007D7DD0"/>
    <w:rsid w:val="007E236C"/>
    <w:rsid w:val="007E2C1D"/>
    <w:rsid w:val="007E53D8"/>
    <w:rsid w:val="007F11FF"/>
    <w:rsid w:val="007F4E91"/>
    <w:rsid w:val="00802455"/>
    <w:rsid w:val="00803C8C"/>
    <w:rsid w:val="00806084"/>
    <w:rsid w:val="0080690D"/>
    <w:rsid w:val="00806C1B"/>
    <w:rsid w:val="00806EA4"/>
    <w:rsid w:val="0081064A"/>
    <w:rsid w:val="00812613"/>
    <w:rsid w:val="00816AC9"/>
    <w:rsid w:val="00816E72"/>
    <w:rsid w:val="0082030B"/>
    <w:rsid w:val="008329B6"/>
    <w:rsid w:val="00832F2C"/>
    <w:rsid w:val="00832F93"/>
    <w:rsid w:val="00833757"/>
    <w:rsid w:val="00835A1F"/>
    <w:rsid w:val="00844500"/>
    <w:rsid w:val="00845B93"/>
    <w:rsid w:val="008477BD"/>
    <w:rsid w:val="00847D7C"/>
    <w:rsid w:val="00851B7E"/>
    <w:rsid w:val="00851D45"/>
    <w:rsid w:val="00857268"/>
    <w:rsid w:val="00860A0A"/>
    <w:rsid w:val="008621BB"/>
    <w:rsid w:val="00863376"/>
    <w:rsid w:val="00874105"/>
    <w:rsid w:val="00875367"/>
    <w:rsid w:val="00875CAC"/>
    <w:rsid w:val="0088224F"/>
    <w:rsid w:val="008829A0"/>
    <w:rsid w:val="00884A9D"/>
    <w:rsid w:val="008877E1"/>
    <w:rsid w:val="00891E35"/>
    <w:rsid w:val="008923AC"/>
    <w:rsid w:val="008970FF"/>
    <w:rsid w:val="0089719B"/>
    <w:rsid w:val="008A08D3"/>
    <w:rsid w:val="008A13F4"/>
    <w:rsid w:val="008A2CE0"/>
    <w:rsid w:val="008A330E"/>
    <w:rsid w:val="008A33EA"/>
    <w:rsid w:val="008A3880"/>
    <w:rsid w:val="008A398F"/>
    <w:rsid w:val="008A4271"/>
    <w:rsid w:val="008A4E55"/>
    <w:rsid w:val="008B0E3A"/>
    <w:rsid w:val="008B1F2D"/>
    <w:rsid w:val="008B2F93"/>
    <w:rsid w:val="008B6841"/>
    <w:rsid w:val="008B7A34"/>
    <w:rsid w:val="008C2072"/>
    <w:rsid w:val="008C2C5E"/>
    <w:rsid w:val="008C2DEE"/>
    <w:rsid w:val="008D3EF5"/>
    <w:rsid w:val="008D4B5E"/>
    <w:rsid w:val="008E0DCB"/>
    <w:rsid w:val="008E37DE"/>
    <w:rsid w:val="008E7454"/>
    <w:rsid w:val="008F16E7"/>
    <w:rsid w:val="008F549E"/>
    <w:rsid w:val="008F6D30"/>
    <w:rsid w:val="008F7619"/>
    <w:rsid w:val="00901279"/>
    <w:rsid w:val="00902F35"/>
    <w:rsid w:val="0090382C"/>
    <w:rsid w:val="00906FF9"/>
    <w:rsid w:val="009079ED"/>
    <w:rsid w:val="00914893"/>
    <w:rsid w:val="00915696"/>
    <w:rsid w:val="00916C59"/>
    <w:rsid w:val="0092043F"/>
    <w:rsid w:val="0092441C"/>
    <w:rsid w:val="0092585E"/>
    <w:rsid w:val="0092720F"/>
    <w:rsid w:val="009309E3"/>
    <w:rsid w:val="009315A5"/>
    <w:rsid w:val="00934963"/>
    <w:rsid w:val="00934AE3"/>
    <w:rsid w:val="00936462"/>
    <w:rsid w:val="00940440"/>
    <w:rsid w:val="009506A6"/>
    <w:rsid w:val="009506E8"/>
    <w:rsid w:val="00957B3F"/>
    <w:rsid w:val="00957E4E"/>
    <w:rsid w:val="00960B43"/>
    <w:rsid w:val="0096233B"/>
    <w:rsid w:val="00963326"/>
    <w:rsid w:val="00963364"/>
    <w:rsid w:val="00963943"/>
    <w:rsid w:val="00963E76"/>
    <w:rsid w:val="0096547C"/>
    <w:rsid w:val="00973245"/>
    <w:rsid w:val="00973DCA"/>
    <w:rsid w:val="00977468"/>
    <w:rsid w:val="00977FAD"/>
    <w:rsid w:val="00980FB3"/>
    <w:rsid w:val="00981120"/>
    <w:rsid w:val="00982233"/>
    <w:rsid w:val="0098340C"/>
    <w:rsid w:val="009834CF"/>
    <w:rsid w:val="00984979"/>
    <w:rsid w:val="00985030"/>
    <w:rsid w:val="00985B7C"/>
    <w:rsid w:val="009869E4"/>
    <w:rsid w:val="0099114D"/>
    <w:rsid w:val="0099142D"/>
    <w:rsid w:val="009926F7"/>
    <w:rsid w:val="0099559A"/>
    <w:rsid w:val="009A3A29"/>
    <w:rsid w:val="009A3A63"/>
    <w:rsid w:val="009A7AFF"/>
    <w:rsid w:val="009B0883"/>
    <w:rsid w:val="009B19DB"/>
    <w:rsid w:val="009B2EEA"/>
    <w:rsid w:val="009C1517"/>
    <w:rsid w:val="009C59D4"/>
    <w:rsid w:val="009C7E2C"/>
    <w:rsid w:val="009D0676"/>
    <w:rsid w:val="009D2610"/>
    <w:rsid w:val="009D4175"/>
    <w:rsid w:val="009D4258"/>
    <w:rsid w:val="009D590B"/>
    <w:rsid w:val="009E6880"/>
    <w:rsid w:val="009F1888"/>
    <w:rsid w:val="009F1A54"/>
    <w:rsid w:val="009F2A83"/>
    <w:rsid w:val="009F3B0B"/>
    <w:rsid w:val="009F7412"/>
    <w:rsid w:val="00A011F0"/>
    <w:rsid w:val="00A0173F"/>
    <w:rsid w:val="00A01E25"/>
    <w:rsid w:val="00A05CE3"/>
    <w:rsid w:val="00A0679E"/>
    <w:rsid w:val="00A07E69"/>
    <w:rsid w:val="00A108E8"/>
    <w:rsid w:val="00A13612"/>
    <w:rsid w:val="00A142C3"/>
    <w:rsid w:val="00A2118A"/>
    <w:rsid w:val="00A21843"/>
    <w:rsid w:val="00A220B6"/>
    <w:rsid w:val="00A2246A"/>
    <w:rsid w:val="00A25479"/>
    <w:rsid w:val="00A259E3"/>
    <w:rsid w:val="00A264AC"/>
    <w:rsid w:val="00A2767E"/>
    <w:rsid w:val="00A27C33"/>
    <w:rsid w:val="00A332C0"/>
    <w:rsid w:val="00A34949"/>
    <w:rsid w:val="00A35A32"/>
    <w:rsid w:val="00A35B80"/>
    <w:rsid w:val="00A40131"/>
    <w:rsid w:val="00A42D56"/>
    <w:rsid w:val="00A51E6F"/>
    <w:rsid w:val="00A6054D"/>
    <w:rsid w:val="00A60848"/>
    <w:rsid w:val="00A63692"/>
    <w:rsid w:val="00A63DA0"/>
    <w:rsid w:val="00A65A96"/>
    <w:rsid w:val="00A73D49"/>
    <w:rsid w:val="00A75B14"/>
    <w:rsid w:val="00A760A3"/>
    <w:rsid w:val="00A76538"/>
    <w:rsid w:val="00A81146"/>
    <w:rsid w:val="00A837BB"/>
    <w:rsid w:val="00A85AAD"/>
    <w:rsid w:val="00A86C55"/>
    <w:rsid w:val="00A9081B"/>
    <w:rsid w:val="00A92855"/>
    <w:rsid w:val="00A94229"/>
    <w:rsid w:val="00A96576"/>
    <w:rsid w:val="00A965D8"/>
    <w:rsid w:val="00AA00B0"/>
    <w:rsid w:val="00AA1033"/>
    <w:rsid w:val="00AA23F9"/>
    <w:rsid w:val="00AA450F"/>
    <w:rsid w:val="00AB0B46"/>
    <w:rsid w:val="00AB4B94"/>
    <w:rsid w:val="00AB6A2C"/>
    <w:rsid w:val="00AB7047"/>
    <w:rsid w:val="00AC1F15"/>
    <w:rsid w:val="00AD1A03"/>
    <w:rsid w:val="00AD2C7F"/>
    <w:rsid w:val="00AD62DE"/>
    <w:rsid w:val="00AD690F"/>
    <w:rsid w:val="00AD7478"/>
    <w:rsid w:val="00AE0026"/>
    <w:rsid w:val="00AE0904"/>
    <w:rsid w:val="00AE3F49"/>
    <w:rsid w:val="00AF4AC4"/>
    <w:rsid w:val="00AF5417"/>
    <w:rsid w:val="00B00D84"/>
    <w:rsid w:val="00B0312A"/>
    <w:rsid w:val="00B04984"/>
    <w:rsid w:val="00B0793D"/>
    <w:rsid w:val="00B1471E"/>
    <w:rsid w:val="00B216A1"/>
    <w:rsid w:val="00B21ABB"/>
    <w:rsid w:val="00B225ED"/>
    <w:rsid w:val="00B26E13"/>
    <w:rsid w:val="00B33506"/>
    <w:rsid w:val="00B33B5D"/>
    <w:rsid w:val="00B3415A"/>
    <w:rsid w:val="00B348C8"/>
    <w:rsid w:val="00B355CB"/>
    <w:rsid w:val="00B37FD4"/>
    <w:rsid w:val="00B43142"/>
    <w:rsid w:val="00B5077C"/>
    <w:rsid w:val="00B51274"/>
    <w:rsid w:val="00B51B90"/>
    <w:rsid w:val="00B5352A"/>
    <w:rsid w:val="00B53C2D"/>
    <w:rsid w:val="00B56F3C"/>
    <w:rsid w:val="00B604B6"/>
    <w:rsid w:val="00B7058A"/>
    <w:rsid w:val="00B713E7"/>
    <w:rsid w:val="00B723B8"/>
    <w:rsid w:val="00B75422"/>
    <w:rsid w:val="00B75E1B"/>
    <w:rsid w:val="00B768A3"/>
    <w:rsid w:val="00B816C4"/>
    <w:rsid w:val="00B83360"/>
    <w:rsid w:val="00B83F89"/>
    <w:rsid w:val="00B8503D"/>
    <w:rsid w:val="00B8642D"/>
    <w:rsid w:val="00B917FC"/>
    <w:rsid w:val="00B9452F"/>
    <w:rsid w:val="00B9459C"/>
    <w:rsid w:val="00BA02B8"/>
    <w:rsid w:val="00BA2740"/>
    <w:rsid w:val="00BA2888"/>
    <w:rsid w:val="00BA2D38"/>
    <w:rsid w:val="00BA336F"/>
    <w:rsid w:val="00BB042B"/>
    <w:rsid w:val="00BB3E4B"/>
    <w:rsid w:val="00BB65B2"/>
    <w:rsid w:val="00BC31EB"/>
    <w:rsid w:val="00BC34F9"/>
    <w:rsid w:val="00BD076E"/>
    <w:rsid w:val="00BD1DFC"/>
    <w:rsid w:val="00BE04D0"/>
    <w:rsid w:val="00BE11F2"/>
    <w:rsid w:val="00BF03FC"/>
    <w:rsid w:val="00BF5EBB"/>
    <w:rsid w:val="00C017E2"/>
    <w:rsid w:val="00C03D62"/>
    <w:rsid w:val="00C10434"/>
    <w:rsid w:val="00C10AE7"/>
    <w:rsid w:val="00C11561"/>
    <w:rsid w:val="00C13819"/>
    <w:rsid w:val="00C138A4"/>
    <w:rsid w:val="00C13E88"/>
    <w:rsid w:val="00C1430F"/>
    <w:rsid w:val="00C200CE"/>
    <w:rsid w:val="00C23DAF"/>
    <w:rsid w:val="00C24E4F"/>
    <w:rsid w:val="00C25253"/>
    <w:rsid w:val="00C32304"/>
    <w:rsid w:val="00C3260F"/>
    <w:rsid w:val="00C35867"/>
    <w:rsid w:val="00C35AB3"/>
    <w:rsid w:val="00C36261"/>
    <w:rsid w:val="00C41967"/>
    <w:rsid w:val="00C440C0"/>
    <w:rsid w:val="00C44765"/>
    <w:rsid w:val="00C47210"/>
    <w:rsid w:val="00C52384"/>
    <w:rsid w:val="00C526FB"/>
    <w:rsid w:val="00C57ECC"/>
    <w:rsid w:val="00C61FD0"/>
    <w:rsid w:val="00C631D0"/>
    <w:rsid w:val="00C676B8"/>
    <w:rsid w:val="00C67AEF"/>
    <w:rsid w:val="00C77C29"/>
    <w:rsid w:val="00C80768"/>
    <w:rsid w:val="00C837FF"/>
    <w:rsid w:val="00C83D0C"/>
    <w:rsid w:val="00C90F0D"/>
    <w:rsid w:val="00C92975"/>
    <w:rsid w:val="00C94116"/>
    <w:rsid w:val="00C9557B"/>
    <w:rsid w:val="00C95E9D"/>
    <w:rsid w:val="00CA4795"/>
    <w:rsid w:val="00CA7F0C"/>
    <w:rsid w:val="00CC3A29"/>
    <w:rsid w:val="00CC4A0D"/>
    <w:rsid w:val="00CC6260"/>
    <w:rsid w:val="00CD2461"/>
    <w:rsid w:val="00CD2CC4"/>
    <w:rsid w:val="00CD606F"/>
    <w:rsid w:val="00CD6213"/>
    <w:rsid w:val="00CE1584"/>
    <w:rsid w:val="00CE1F7A"/>
    <w:rsid w:val="00CE4947"/>
    <w:rsid w:val="00CE5514"/>
    <w:rsid w:val="00CF0077"/>
    <w:rsid w:val="00CF1F46"/>
    <w:rsid w:val="00CF3183"/>
    <w:rsid w:val="00CF6A63"/>
    <w:rsid w:val="00D0119E"/>
    <w:rsid w:val="00D020BC"/>
    <w:rsid w:val="00D02354"/>
    <w:rsid w:val="00D03F58"/>
    <w:rsid w:val="00D07397"/>
    <w:rsid w:val="00D1159F"/>
    <w:rsid w:val="00D1583A"/>
    <w:rsid w:val="00D160DE"/>
    <w:rsid w:val="00D178FD"/>
    <w:rsid w:val="00D212C1"/>
    <w:rsid w:val="00D2320B"/>
    <w:rsid w:val="00D23610"/>
    <w:rsid w:val="00D23A6F"/>
    <w:rsid w:val="00D34894"/>
    <w:rsid w:val="00D351DB"/>
    <w:rsid w:val="00D35CCE"/>
    <w:rsid w:val="00D42DF9"/>
    <w:rsid w:val="00D434E6"/>
    <w:rsid w:val="00D50363"/>
    <w:rsid w:val="00D53DD5"/>
    <w:rsid w:val="00D55927"/>
    <w:rsid w:val="00D56541"/>
    <w:rsid w:val="00D60BBB"/>
    <w:rsid w:val="00D71333"/>
    <w:rsid w:val="00D713CD"/>
    <w:rsid w:val="00D77948"/>
    <w:rsid w:val="00D80DB8"/>
    <w:rsid w:val="00D81E3D"/>
    <w:rsid w:val="00D822FF"/>
    <w:rsid w:val="00D82AC8"/>
    <w:rsid w:val="00D83FAF"/>
    <w:rsid w:val="00D8681E"/>
    <w:rsid w:val="00D8756C"/>
    <w:rsid w:val="00D912F8"/>
    <w:rsid w:val="00D91F7C"/>
    <w:rsid w:val="00D960F8"/>
    <w:rsid w:val="00D964FB"/>
    <w:rsid w:val="00D97080"/>
    <w:rsid w:val="00DA399F"/>
    <w:rsid w:val="00DA43E8"/>
    <w:rsid w:val="00DA46A2"/>
    <w:rsid w:val="00DA6E1C"/>
    <w:rsid w:val="00DB0F68"/>
    <w:rsid w:val="00DB2F0A"/>
    <w:rsid w:val="00DC0C05"/>
    <w:rsid w:val="00DC2C12"/>
    <w:rsid w:val="00DC623F"/>
    <w:rsid w:val="00DC7436"/>
    <w:rsid w:val="00DD0697"/>
    <w:rsid w:val="00DD1A05"/>
    <w:rsid w:val="00DD3A5D"/>
    <w:rsid w:val="00DD7448"/>
    <w:rsid w:val="00DF1251"/>
    <w:rsid w:val="00DF2731"/>
    <w:rsid w:val="00DF5688"/>
    <w:rsid w:val="00DF640F"/>
    <w:rsid w:val="00DF68B8"/>
    <w:rsid w:val="00E12C89"/>
    <w:rsid w:val="00E132DC"/>
    <w:rsid w:val="00E15817"/>
    <w:rsid w:val="00E261B9"/>
    <w:rsid w:val="00E27123"/>
    <w:rsid w:val="00E31C2C"/>
    <w:rsid w:val="00E32864"/>
    <w:rsid w:val="00E3296C"/>
    <w:rsid w:val="00E361F7"/>
    <w:rsid w:val="00E37316"/>
    <w:rsid w:val="00E441CA"/>
    <w:rsid w:val="00E460A0"/>
    <w:rsid w:val="00E5005D"/>
    <w:rsid w:val="00E5069B"/>
    <w:rsid w:val="00E50713"/>
    <w:rsid w:val="00E52054"/>
    <w:rsid w:val="00E52569"/>
    <w:rsid w:val="00E52851"/>
    <w:rsid w:val="00E53501"/>
    <w:rsid w:val="00E53CC0"/>
    <w:rsid w:val="00E54F0F"/>
    <w:rsid w:val="00E55D37"/>
    <w:rsid w:val="00E5673A"/>
    <w:rsid w:val="00E578DE"/>
    <w:rsid w:val="00E6268E"/>
    <w:rsid w:val="00E63B3B"/>
    <w:rsid w:val="00E63C51"/>
    <w:rsid w:val="00E64096"/>
    <w:rsid w:val="00E67BE1"/>
    <w:rsid w:val="00E71DF0"/>
    <w:rsid w:val="00E725BB"/>
    <w:rsid w:val="00E74FB7"/>
    <w:rsid w:val="00E75AEE"/>
    <w:rsid w:val="00E77435"/>
    <w:rsid w:val="00E77A66"/>
    <w:rsid w:val="00E80EF4"/>
    <w:rsid w:val="00E83730"/>
    <w:rsid w:val="00E929D8"/>
    <w:rsid w:val="00E94352"/>
    <w:rsid w:val="00E94DD2"/>
    <w:rsid w:val="00E95DB3"/>
    <w:rsid w:val="00EA0256"/>
    <w:rsid w:val="00EA2AC3"/>
    <w:rsid w:val="00EA471D"/>
    <w:rsid w:val="00EA5525"/>
    <w:rsid w:val="00EA624A"/>
    <w:rsid w:val="00EA7B86"/>
    <w:rsid w:val="00EA7E12"/>
    <w:rsid w:val="00EB0009"/>
    <w:rsid w:val="00EB5649"/>
    <w:rsid w:val="00EC0E55"/>
    <w:rsid w:val="00EC433E"/>
    <w:rsid w:val="00EC4892"/>
    <w:rsid w:val="00ED1BDF"/>
    <w:rsid w:val="00ED260F"/>
    <w:rsid w:val="00ED3286"/>
    <w:rsid w:val="00ED4E5C"/>
    <w:rsid w:val="00ED4FF1"/>
    <w:rsid w:val="00ED7462"/>
    <w:rsid w:val="00EE16A2"/>
    <w:rsid w:val="00EE76F8"/>
    <w:rsid w:val="00EE7BA4"/>
    <w:rsid w:val="00EF45D2"/>
    <w:rsid w:val="00EF7B01"/>
    <w:rsid w:val="00EF7F57"/>
    <w:rsid w:val="00F02A5B"/>
    <w:rsid w:val="00F02E09"/>
    <w:rsid w:val="00F035BA"/>
    <w:rsid w:val="00F050B0"/>
    <w:rsid w:val="00F11E06"/>
    <w:rsid w:val="00F125FA"/>
    <w:rsid w:val="00F129BB"/>
    <w:rsid w:val="00F13302"/>
    <w:rsid w:val="00F14D37"/>
    <w:rsid w:val="00F15E96"/>
    <w:rsid w:val="00F25AA6"/>
    <w:rsid w:val="00F3333A"/>
    <w:rsid w:val="00F4112C"/>
    <w:rsid w:val="00F4398E"/>
    <w:rsid w:val="00F44527"/>
    <w:rsid w:val="00F5352C"/>
    <w:rsid w:val="00F56403"/>
    <w:rsid w:val="00F56ABE"/>
    <w:rsid w:val="00F60511"/>
    <w:rsid w:val="00F6179B"/>
    <w:rsid w:val="00F61BB5"/>
    <w:rsid w:val="00F67B83"/>
    <w:rsid w:val="00F71C81"/>
    <w:rsid w:val="00F750C9"/>
    <w:rsid w:val="00F752AA"/>
    <w:rsid w:val="00F8269D"/>
    <w:rsid w:val="00F8787B"/>
    <w:rsid w:val="00F92A7B"/>
    <w:rsid w:val="00FA345A"/>
    <w:rsid w:val="00FA6F9B"/>
    <w:rsid w:val="00FA73AD"/>
    <w:rsid w:val="00FA74D5"/>
    <w:rsid w:val="00FB100B"/>
    <w:rsid w:val="00FC3804"/>
    <w:rsid w:val="00FC60C7"/>
    <w:rsid w:val="00FC6438"/>
    <w:rsid w:val="00FC744F"/>
    <w:rsid w:val="00FD0505"/>
    <w:rsid w:val="00FD47C4"/>
    <w:rsid w:val="00FD5134"/>
    <w:rsid w:val="00FD683B"/>
    <w:rsid w:val="00FE1679"/>
    <w:rsid w:val="00FE1A97"/>
    <w:rsid w:val="00FE46AE"/>
    <w:rsid w:val="00FE5A8E"/>
    <w:rsid w:val="00FE6EFB"/>
    <w:rsid w:val="00FE743B"/>
    <w:rsid w:val="00FE79DA"/>
    <w:rsid w:val="00FE7E46"/>
    <w:rsid w:val="00FF098B"/>
    <w:rsid w:val="00FF36B9"/>
    <w:rsid w:val="00FF3FEC"/>
    <w:rsid w:val="00FF46AA"/>
    <w:rsid w:val="00FF5469"/>
    <w:rsid w:val="00FF65DA"/>
    <w:rsid w:val="01B02749"/>
    <w:rsid w:val="04B52C5F"/>
    <w:rsid w:val="0573480B"/>
    <w:rsid w:val="063A78C0"/>
    <w:rsid w:val="066A159D"/>
    <w:rsid w:val="08057A5A"/>
    <w:rsid w:val="0980729C"/>
    <w:rsid w:val="0A1A1DFC"/>
    <w:rsid w:val="0AE12924"/>
    <w:rsid w:val="0B291CB1"/>
    <w:rsid w:val="0B3B1AAB"/>
    <w:rsid w:val="0BCA0F3C"/>
    <w:rsid w:val="0C747FFC"/>
    <w:rsid w:val="0E951323"/>
    <w:rsid w:val="0F6A1E4E"/>
    <w:rsid w:val="103255CF"/>
    <w:rsid w:val="109611B9"/>
    <w:rsid w:val="11E46932"/>
    <w:rsid w:val="1519380D"/>
    <w:rsid w:val="162A486A"/>
    <w:rsid w:val="16A8493F"/>
    <w:rsid w:val="1A9A6727"/>
    <w:rsid w:val="1C1713B9"/>
    <w:rsid w:val="1D1E6052"/>
    <w:rsid w:val="1DAB1E82"/>
    <w:rsid w:val="1F3A3CE4"/>
    <w:rsid w:val="1F682713"/>
    <w:rsid w:val="24AF7273"/>
    <w:rsid w:val="25910727"/>
    <w:rsid w:val="25A22E4C"/>
    <w:rsid w:val="274A1985"/>
    <w:rsid w:val="283A7437"/>
    <w:rsid w:val="28F5543F"/>
    <w:rsid w:val="2AE80DE9"/>
    <w:rsid w:val="2AF04C7E"/>
    <w:rsid w:val="2B84143C"/>
    <w:rsid w:val="2C584F53"/>
    <w:rsid w:val="2EB4081E"/>
    <w:rsid w:val="2EE20E70"/>
    <w:rsid w:val="30B874AF"/>
    <w:rsid w:val="327D275F"/>
    <w:rsid w:val="35A1267B"/>
    <w:rsid w:val="36584736"/>
    <w:rsid w:val="37EC6FB6"/>
    <w:rsid w:val="38D244C4"/>
    <w:rsid w:val="39227BBC"/>
    <w:rsid w:val="39FF4852"/>
    <w:rsid w:val="3A306505"/>
    <w:rsid w:val="3A8A2E97"/>
    <w:rsid w:val="3B023679"/>
    <w:rsid w:val="3B0675FA"/>
    <w:rsid w:val="3DA16294"/>
    <w:rsid w:val="3E580407"/>
    <w:rsid w:val="3FC10FC0"/>
    <w:rsid w:val="40CD665F"/>
    <w:rsid w:val="42236CE6"/>
    <w:rsid w:val="444B1319"/>
    <w:rsid w:val="45C142B9"/>
    <w:rsid w:val="46BC1650"/>
    <w:rsid w:val="48850CE5"/>
    <w:rsid w:val="4C2E4987"/>
    <w:rsid w:val="4DDB7A8C"/>
    <w:rsid w:val="4DEB17E5"/>
    <w:rsid w:val="4EAF01BE"/>
    <w:rsid w:val="501070ED"/>
    <w:rsid w:val="50B16CCA"/>
    <w:rsid w:val="51B11685"/>
    <w:rsid w:val="54315B64"/>
    <w:rsid w:val="54BF4C96"/>
    <w:rsid w:val="5596730D"/>
    <w:rsid w:val="55C91693"/>
    <w:rsid w:val="564D4072"/>
    <w:rsid w:val="59CE123B"/>
    <w:rsid w:val="59D7551D"/>
    <w:rsid w:val="5B1B7851"/>
    <w:rsid w:val="5C0C57DE"/>
    <w:rsid w:val="5E630DE9"/>
    <w:rsid w:val="5F365C5C"/>
    <w:rsid w:val="5F944AC0"/>
    <w:rsid w:val="60EF159F"/>
    <w:rsid w:val="61333E65"/>
    <w:rsid w:val="61C637A8"/>
    <w:rsid w:val="63D66A7E"/>
    <w:rsid w:val="640D4E41"/>
    <w:rsid w:val="646B070A"/>
    <w:rsid w:val="64DA7F84"/>
    <w:rsid w:val="66570776"/>
    <w:rsid w:val="685A12F4"/>
    <w:rsid w:val="68F23B23"/>
    <w:rsid w:val="6AFD28CC"/>
    <w:rsid w:val="6B6976FC"/>
    <w:rsid w:val="73FD2CDB"/>
    <w:rsid w:val="77ED704B"/>
    <w:rsid w:val="790029E4"/>
    <w:rsid w:val="7DAA1FC0"/>
    <w:rsid w:val="7E8D4140"/>
    <w:rsid w:val="7F5417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qFormat="1" w:unhideWhenUsed="0" w:uiPriority="0" w:semiHidden="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4"/>
    <w:qFormat/>
    <w:uiPriority w:val="1"/>
    <w:pPr>
      <w:ind w:left="801" w:hanging="401"/>
      <w:outlineLvl w:val="1"/>
    </w:pPr>
    <w:rPr>
      <w:rFonts w:ascii="Microsoft JhengHei" w:hAnsi="Microsoft JhengHei" w:eastAsia="Microsoft JhengHei" w:cs="Microsoft JhengHei"/>
      <w:b/>
      <w:bCs/>
      <w:sz w:val="32"/>
      <w:szCs w:val="32"/>
      <w:lang w:val="zh-CN" w:eastAsia="zh-CN" w:bidi="zh-CN"/>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22">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rFonts w:ascii="黑体" w:hAnsi="宋体" w:eastAsia="黑体"/>
      <w:bCs/>
      <w:sz w:val="52"/>
      <w:szCs w:val="52"/>
    </w:rPr>
  </w:style>
  <w:style w:type="paragraph" w:styleId="7">
    <w:name w:val="annotation text"/>
    <w:basedOn w:val="1"/>
    <w:qFormat/>
    <w:uiPriority w:val="0"/>
    <w:pPr>
      <w:jc w:val="left"/>
    </w:pPr>
  </w:style>
  <w:style w:type="paragraph" w:styleId="8">
    <w:name w:val="Body Text"/>
    <w:basedOn w:val="1"/>
    <w:next w:val="1"/>
    <w:qFormat/>
    <w:uiPriority w:val="1"/>
    <w:rPr>
      <w:rFonts w:ascii="宋体" w:hAnsi="宋体" w:eastAsia="宋体" w:cs="宋体"/>
      <w:sz w:val="21"/>
      <w:szCs w:val="21"/>
      <w:lang w:val="zh-CN" w:eastAsia="zh-CN" w:bidi="zh-CN"/>
    </w:rPr>
  </w:style>
  <w:style w:type="paragraph" w:styleId="9">
    <w:name w:val="Body Text Indent"/>
    <w:basedOn w:val="1"/>
    <w:qFormat/>
    <w:uiPriority w:val="0"/>
    <w:pPr>
      <w:spacing w:beforeLines="100" w:line="520" w:lineRule="exact"/>
      <w:ind w:firstLine="560" w:firstLineChars="200"/>
    </w:pPr>
    <w:rPr>
      <w:sz w:val="28"/>
    </w:rPr>
  </w:style>
  <w:style w:type="paragraph" w:styleId="10">
    <w:name w:val="Plain Text"/>
    <w:basedOn w:val="1"/>
    <w:link w:val="34"/>
    <w:qFormat/>
    <w:uiPriority w:val="0"/>
    <w:pPr>
      <w:widowControl/>
      <w:ind w:left="1080"/>
      <w:jc w:val="left"/>
    </w:pPr>
    <w:rPr>
      <w:rFonts w:ascii="宋体" w:hAnsi="Courier New"/>
      <w:kern w:val="0"/>
      <w:sz w:val="24"/>
      <w:szCs w:val="20"/>
    </w:rPr>
  </w:style>
  <w:style w:type="paragraph" w:styleId="11">
    <w:name w:val="Date"/>
    <w:basedOn w:val="1"/>
    <w:next w:val="1"/>
    <w:qFormat/>
    <w:uiPriority w:val="0"/>
    <w:pPr>
      <w:ind w:left="100" w:leftChars="2500"/>
    </w:pPr>
  </w:style>
  <w:style w:type="paragraph" w:styleId="12">
    <w:name w:val="Balloon Text"/>
    <w:basedOn w:val="1"/>
    <w:link w:val="29"/>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semiHidden/>
    <w:unhideWhenUsed/>
    <w:qFormat/>
    <w:uiPriority w:val="0"/>
  </w:style>
  <w:style w:type="paragraph" w:styleId="16">
    <w:name w:val="Body Text Indent 3"/>
    <w:basedOn w:val="1"/>
    <w:qFormat/>
    <w:uiPriority w:val="0"/>
    <w:pPr>
      <w:spacing w:after="120"/>
      <w:ind w:left="420" w:leftChars="200"/>
    </w:pPr>
    <w:rPr>
      <w:sz w:val="16"/>
      <w:szCs w:val="16"/>
    </w:rPr>
  </w:style>
  <w:style w:type="paragraph" w:styleId="17">
    <w:name w:val="Body Text 2"/>
    <w:basedOn w:val="1"/>
    <w:qFormat/>
    <w:uiPriority w:val="0"/>
    <w:rPr>
      <w:rFonts w:ascii="仿宋_GB2312" w:eastAsia="仿宋_GB2312"/>
      <w:sz w:val="32"/>
    </w:rPr>
  </w:style>
  <w:style w:type="paragraph" w:styleId="18">
    <w:name w:val="Title"/>
    <w:basedOn w:val="1"/>
    <w:next w:val="1"/>
    <w:link w:val="30"/>
    <w:qFormat/>
    <w:uiPriority w:val="0"/>
    <w:pPr>
      <w:spacing w:before="240" w:after="60"/>
      <w:jc w:val="center"/>
      <w:outlineLvl w:val="0"/>
    </w:pPr>
    <w:rPr>
      <w:rFonts w:ascii="Cambria" w:hAnsi="Cambria" w:cs="黑体"/>
      <w:b/>
      <w:bCs/>
      <w:sz w:val="32"/>
      <w:szCs w:val="32"/>
    </w:rPr>
  </w:style>
  <w:style w:type="paragraph" w:styleId="19">
    <w:name w:val="Body Text First Indent 2"/>
    <w:basedOn w:val="9"/>
    <w:qFormat/>
    <w:uiPriority w:val="0"/>
    <w:pPr>
      <w:ind w:firstLine="420" w:firstLineChars="2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styleId="24">
    <w:name w:val="Hyperlink"/>
    <w:basedOn w:val="22"/>
    <w:semiHidden/>
    <w:unhideWhenUsed/>
    <w:qFormat/>
    <w:uiPriority w:val="0"/>
    <w:rPr>
      <w:color w:val="0000FF"/>
      <w:u w:val="single"/>
    </w:rPr>
  </w:style>
  <w:style w:type="paragraph" w:customStyle="1" w:styleId="25">
    <w:name w:val="样式1"/>
    <w:basedOn w:val="1"/>
    <w:qFormat/>
    <w:uiPriority w:val="0"/>
    <w:pPr>
      <w:ind w:firstLine="200" w:firstLineChars="200"/>
    </w:pPr>
    <w:rPr>
      <w:rFonts w:eastAsia="仿宋_GB2312"/>
      <w:sz w:val="32"/>
    </w:rPr>
  </w:style>
  <w:style w:type="paragraph" w:customStyle="1" w:styleId="26">
    <w:name w:val="Char"/>
    <w:basedOn w:val="1"/>
    <w:qFormat/>
    <w:uiPriority w:val="0"/>
    <w:pPr>
      <w:widowControl/>
      <w:spacing w:after="160" w:line="240" w:lineRule="exact"/>
      <w:jc w:val="left"/>
    </w:pPr>
  </w:style>
  <w:style w:type="paragraph" w:customStyle="1" w:styleId="2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8">
    <w:name w:val="列出段落1"/>
    <w:basedOn w:val="1"/>
    <w:qFormat/>
    <w:uiPriority w:val="34"/>
    <w:pPr>
      <w:ind w:firstLine="420" w:firstLineChars="200"/>
    </w:pPr>
  </w:style>
  <w:style w:type="character" w:customStyle="1" w:styleId="29">
    <w:name w:val="批注框文本 Char"/>
    <w:basedOn w:val="22"/>
    <w:link w:val="12"/>
    <w:qFormat/>
    <w:uiPriority w:val="0"/>
    <w:rPr>
      <w:kern w:val="2"/>
      <w:sz w:val="18"/>
      <w:szCs w:val="18"/>
    </w:rPr>
  </w:style>
  <w:style w:type="character" w:customStyle="1" w:styleId="30">
    <w:name w:val="标题 Char"/>
    <w:basedOn w:val="22"/>
    <w:link w:val="18"/>
    <w:qFormat/>
    <w:uiPriority w:val="0"/>
    <w:rPr>
      <w:rFonts w:ascii="Cambria" w:hAnsi="Cambria" w:cs="黑体"/>
      <w:b/>
      <w:bCs/>
      <w:kern w:val="2"/>
      <w:sz w:val="32"/>
      <w:szCs w:val="32"/>
    </w:rPr>
  </w:style>
  <w:style w:type="paragraph" w:customStyle="1" w:styleId="31">
    <w:name w:val="p0"/>
    <w:basedOn w:val="1"/>
    <w:qFormat/>
    <w:uiPriority w:val="0"/>
    <w:pPr>
      <w:widowControl/>
    </w:pPr>
    <w:rPr>
      <w:kern w:val="0"/>
      <w:szCs w:val="21"/>
    </w:rPr>
  </w:style>
  <w:style w:type="paragraph" w:styleId="32">
    <w:name w:val="List Paragraph"/>
    <w:basedOn w:val="1"/>
    <w:unhideWhenUsed/>
    <w:qFormat/>
    <w:uiPriority w:val="99"/>
    <w:pPr>
      <w:ind w:firstLine="420" w:firstLineChars="200"/>
    </w:pPr>
  </w:style>
  <w:style w:type="paragraph" w:styleId="33">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34">
    <w:name w:val="纯文本 Char"/>
    <w:basedOn w:val="22"/>
    <w:link w:val="10"/>
    <w:qFormat/>
    <w:locked/>
    <w:uiPriority w:val="99"/>
    <w:rPr>
      <w:rFonts w:ascii="宋体" w:hAnsi="Courier New"/>
      <w:sz w:val="24"/>
    </w:rPr>
  </w:style>
  <w:style w:type="paragraph" w:customStyle="1" w:styleId="35">
    <w:name w:val="正文缩进2格"/>
    <w:basedOn w:val="1"/>
    <w:qFormat/>
    <w:uiPriority w:val="99"/>
    <w:pPr>
      <w:spacing w:line="600" w:lineRule="exact"/>
      <w:ind w:firstLine="639" w:firstLineChars="206"/>
    </w:pPr>
    <w:rPr>
      <w:rFonts w:ascii="仿宋_GB2312" w:hAnsi="宋体" w:eastAsia="仿宋_GB2312"/>
      <w:kern w:val="0"/>
      <w:sz w:val="31"/>
      <w:szCs w:val="20"/>
    </w:rPr>
  </w:style>
  <w:style w:type="paragraph" w:customStyle="1" w:styleId="36">
    <w:name w:val="投标须知5"/>
    <w:basedOn w:val="6"/>
    <w:qFormat/>
    <w:uiPriority w:val="0"/>
    <w:pPr>
      <w:spacing w:before="0" w:after="0" w:line="360" w:lineRule="auto"/>
      <w:ind w:firstLine="236" w:firstLineChars="98"/>
      <w:jc w:val="left"/>
    </w:pPr>
    <w:rPr>
      <w:rFonts w:ascii="宋体" w:hAnsi="宋体" w:eastAsia="宋体" w:cs="Arial"/>
      <w:sz w:val="24"/>
      <w:szCs w:val="21"/>
    </w:rPr>
  </w:style>
  <w:style w:type="paragraph" w:customStyle="1" w:styleId="37">
    <w:name w:val="CM22"/>
    <w:basedOn w:val="1"/>
    <w:next w:val="1"/>
    <w:qFormat/>
    <w:uiPriority w:val="99"/>
    <w:pPr>
      <w:autoSpaceDE w:val="0"/>
      <w:autoSpaceDN w:val="0"/>
      <w:adjustRightInd w:val="0"/>
      <w:spacing w:after="228"/>
      <w:jc w:val="left"/>
    </w:pPr>
    <w:rPr>
      <w:rFonts w:ascii="黑体" w:eastAsia="黑体" w:cs="黑体"/>
      <w:kern w:val="0"/>
      <w:sz w:val="24"/>
      <w:szCs w:val="24"/>
    </w:rPr>
  </w:style>
  <w:style w:type="character" w:customStyle="1" w:styleId="38">
    <w:name w:val="font01"/>
    <w:basedOn w:val="22"/>
    <w:qFormat/>
    <w:uiPriority w:val="0"/>
    <w:rPr>
      <w:rFonts w:hint="eastAsia" w:ascii="宋体" w:hAnsi="宋体" w:eastAsia="宋体" w:cs="宋体"/>
      <w:color w:val="000000"/>
      <w:sz w:val="22"/>
      <w:szCs w:val="22"/>
      <w:u w:val="none"/>
    </w:rPr>
  </w:style>
  <w:style w:type="character" w:customStyle="1" w:styleId="39">
    <w:name w:val="font11"/>
    <w:basedOn w:val="22"/>
    <w:qFormat/>
    <w:uiPriority w:val="0"/>
    <w:rPr>
      <w:rFonts w:hint="default" w:ascii="Times New Roman" w:hAnsi="Times New Roman" w:cs="Times New Roman"/>
      <w:color w:val="000000"/>
      <w:sz w:val="22"/>
      <w:szCs w:val="22"/>
      <w:u w:val="none"/>
    </w:rPr>
  </w:style>
  <w:style w:type="paragraph" w:customStyle="1" w:styleId="40">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524156-7B53-4051-A0C3-A872B2302964}">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5</Pages>
  <Words>1889</Words>
  <Characters>1988</Characters>
  <Lines>16</Lines>
  <Paragraphs>4</Paragraphs>
  <TotalTime>3</TotalTime>
  <ScaleCrop>false</ScaleCrop>
  <LinksUpToDate>false</LinksUpToDate>
  <CharactersWithSpaces>2074</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2023-01-28T03:49:00Z</dcterms:created>
  <dc:creator>Lenovo User</dc:creator>
  <cp:lastModifiedBy>颜宇</cp:lastModifiedBy>
  <cp:lastPrinted>2025-07-11T08:43:00Z</cp:lastPrinted>
  <dcterms:modified xsi:type="dcterms:W3CDTF">2026-09-11T08:39:11Z</dcterms:modified>
  <dc:title>杰洲油库公路发油台改造工程</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06745413BBF74B38B945E8A97E4AB06A_13</vt:lpwstr>
  </property>
  <property fmtid="{D5CDD505-2E9C-101B-9397-08002B2CF9AE}" pid="4" name="KSOTemplateDocerSaveRecord">
    <vt:lpwstr>eyJoZGlkIjoiZDJmN2Y4ZGUyZWQ4OTBjMjlhYjE1MjBmMWM0YjVkNjYiLCJ1c2VySWQiOiIyOTE1NTA2OTAifQ==</vt:lpwstr>
  </property>
</Properties>
</file>