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665872">
      <w:pPr>
        <w:keepNext w:val="0"/>
        <w:keepLines w:val="0"/>
        <w:pageBreakBefore w:val="0"/>
        <w:kinsoku/>
        <w:wordWrap/>
        <w:overflowPunct/>
        <w:topLinePunct w:val="0"/>
        <w:autoSpaceDE/>
        <w:autoSpaceDN/>
        <w:bidi w:val="0"/>
        <w:adjustRightInd/>
        <w:spacing w:line="560" w:lineRule="exact"/>
        <w:ind w:right="-197" w:rightChars="-94"/>
        <w:jc w:val="center"/>
        <w:textAlignment w:val="auto"/>
        <w:outlineLvl w:val="9"/>
        <w:rPr>
          <w:rFonts w:hint="eastAsia" w:ascii="仿宋" w:hAnsi="仿宋" w:eastAsia="仿宋" w:cs="仿宋"/>
          <w:b/>
          <w:color w:val="auto"/>
          <w:spacing w:val="0"/>
          <w:kern w:val="0"/>
          <w:sz w:val="28"/>
          <w:szCs w:val="28"/>
          <w:highlight w:val="none"/>
          <w:lang w:eastAsia="zh-CN"/>
        </w:rPr>
      </w:pPr>
      <w:r>
        <w:rPr>
          <w:rFonts w:hint="eastAsia" w:ascii="仿宋" w:hAnsi="仿宋" w:eastAsia="仿宋" w:cs="仿宋"/>
          <w:b/>
          <w:color w:val="auto"/>
          <w:spacing w:val="0"/>
          <w:kern w:val="0"/>
          <w:sz w:val="28"/>
          <w:szCs w:val="28"/>
          <w:highlight w:val="none"/>
          <w:lang w:eastAsia="zh-CN"/>
        </w:rPr>
        <w:t>中国光大银行股份有限公司广州江南西支行二层扩租区域装修改造</w:t>
      </w:r>
    </w:p>
    <w:p w14:paraId="7DB878CC">
      <w:pPr>
        <w:keepNext w:val="0"/>
        <w:keepLines w:val="0"/>
        <w:pageBreakBefore w:val="0"/>
        <w:kinsoku/>
        <w:wordWrap/>
        <w:overflowPunct/>
        <w:topLinePunct w:val="0"/>
        <w:autoSpaceDE/>
        <w:autoSpaceDN/>
        <w:bidi w:val="0"/>
        <w:adjustRightInd/>
        <w:spacing w:line="560" w:lineRule="exact"/>
        <w:ind w:right="-197" w:rightChars="-94"/>
        <w:jc w:val="center"/>
        <w:textAlignment w:val="auto"/>
        <w:outlineLvl w:val="9"/>
        <w:rPr>
          <w:rFonts w:hint="eastAsia" w:ascii="仿宋" w:hAnsi="仿宋" w:eastAsia="仿宋" w:cs="仿宋"/>
          <w:b/>
          <w:color w:val="auto"/>
          <w:spacing w:val="0"/>
          <w:kern w:val="0"/>
          <w:sz w:val="28"/>
          <w:szCs w:val="28"/>
          <w:highlight w:val="none"/>
          <w:lang w:eastAsia="zh-CN"/>
        </w:rPr>
      </w:pPr>
      <w:r>
        <w:rPr>
          <w:rFonts w:hint="eastAsia" w:ascii="仿宋" w:hAnsi="仿宋" w:eastAsia="仿宋" w:cs="仿宋"/>
          <w:b/>
          <w:color w:val="auto"/>
          <w:spacing w:val="0"/>
          <w:kern w:val="0"/>
          <w:sz w:val="28"/>
          <w:szCs w:val="28"/>
          <w:highlight w:val="none"/>
          <w:lang w:eastAsia="zh-CN"/>
        </w:rPr>
        <w:t>（室内装修）工程项目</w:t>
      </w:r>
    </w:p>
    <w:p w14:paraId="6F33C117">
      <w:pPr>
        <w:keepNext w:val="0"/>
        <w:keepLines w:val="0"/>
        <w:pageBreakBefore w:val="0"/>
        <w:kinsoku/>
        <w:wordWrap/>
        <w:overflowPunct/>
        <w:topLinePunct w:val="0"/>
        <w:autoSpaceDE/>
        <w:autoSpaceDN/>
        <w:bidi w:val="0"/>
        <w:adjustRightInd/>
        <w:spacing w:line="560" w:lineRule="exact"/>
        <w:ind w:right="-197" w:rightChars="-94"/>
        <w:jc w:val="center"/>
        <w:textAlignment w:val="auto"/>
        <w:outlineLvl w:val="9"/>
        <w:rPr>
          <w:rFonts w:hint="eastAsia"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rPr>
        <w:t>公开竞争性磋商公告</w:t>
      </w:r>
    </w:p>
    <w:p w14:paraId="1773D247">
      <w:pPr>
        <w:keepNext w:val="0"/>
        <w:keepLines w:val="0"/>
        <w:pageBreakBefore w:val="0"/>
        <w:kinsoku/>
        <w:wordWrap/>
        <w:overflowPunct/>
        <w:topLinePunct w:val="0"/>
        <w:autoSpaceDE/>
        <w:autoSpaceDN/>
        <w:bidi w:val="0"/>
        <w:adjustRightInd/>
        <w:spacing w:line="360" w:lineRule="auto"/>
        <w:ind w:right="-197" w:rightChars="-94" w:firstLine="480" w:firstLineChars="200"/>
        <w:textAlignment w:val="auto"/>
        <w:outlineLvl w:val="9"/>
        <w:rPr>
          <w:rFonts w:hint="eastAsia" w:ascii="仿宋" w:hAnsi="仿宋" w:eastAsia="仿宋" w:cs="仿宋"/>
          <w:color w:val="auto"/>
          <w:sz w:val="24"/>
          <w:highlight w:val="none"/>
          <w:lang w:eastAsia="zh-CN"/>
        </w:rPr>
      </w:pPr>
    </w:p>
    <w:p w14:paraId="13BBD142">
      <w:pPr>
        <w:keepNext w:val="0"/>
        <w:keepLines w:val="0"/>
        <w:pageBreakBefore w:val="0"/>
        <w:kinsoku/>
        <w:wordWrap/>
        <w:overflowPunct/>
        <w:topLinePunct w:val="0"/>
        <w:autoSpaceDE/>
        <w:autoSpaceDN/>
        <w:bidi w:val="0"/>
        <w:adjustRightInd/>
        <w:spacing w:line="360" w:lineRule="auto"/>
        <w:ind w:right="-197" w:rightChars="-94" w:firstLine="480" w:firstLineChars="200"/>
        <w:textAlignment w:val="auto"/>
        <w:outlineLvl w:val="9"/>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中国光大银行股份有限公司广州江南西支行二层扩租区域装</w:t>
      </w:r>
      <w:bookmarkStart w:id="0" w:name="_GoBack"/>
      <w:bookmarkEnd w:id="0"/>
      <w:r>
        <w:rPr>
          <w:rFonts w:hint="eastAsia" w:ascii="仿宋" w:hAnsi="仿宋" w:eastAsia="仿宋" w:cs="仿宋"/>
          <w:color w:val="auto"/>
          <w:sz w:val="24"/>
          <w:highlight w:val="none"/>
          <w:lang w:eastAsia="zh-CN"/>
        </w:rPr>
        <w:t>修改造（室内装修）工程项目，已批准实施，项目资金来自企业自筹，资金已落实。本招标项目的招标人为中国光大银行股份有限公司广州分行，现委托建成工程咨询股份有限公司 （以下简称“</w:t>
      </w:r>
      <w:r>
        <w:rPr>
          <w:rFonts w:hint="eastAsia" w:ascii="仿宋" w:hAnsi="仿宋" w:eastAsia="仿宋" w:cs="仿宋"/>
          <w:color w:val="auto"/>
          <w:sz w:val="24"/>
          <w:highlight w:val="none"/>
          <w:lang w:val="en-US" w:eastAsia="zh-CN"/>
        </w:rPr>
        <w:t>采购</w:t>
      </w:r>
      <w:r>
        <w:rPr>
          <w:rFonts w:hint="eastAsia" w:ascii="仿宋" w:hAnsi="仿宋" w:eastAsia="仿宋" w:cs="仿宋"/>
          <w:color w:val="auto"/>
          <w:sz w:val="24"/>
          <w:highlight w:val="none"/>
          <w:lang w:eastAsia="zh-CN"/>
        </w:rPr>
        <w:t>代理机构”）对该项目进行公开竞争性磋商。</w:t>
      </w:r>
    </w:p>
    <w:p w14:paraId="03C5E5AC">
      <w:pPr>
        <w:keepNext w:val="0"/>
        <w:keepLines w:val="0"/>
        <w:pageBreakBefore w:val="0"/>
        <w:kinsoku/>
        <w:wordWrap/>
        <w:overflowPunct/>
        <w:topLinePunct w:val="0"/>
        <w:autoSpaceDE/>
        <w:autoSpaceDN/>
        <w:bidi w:val="0"/>
        <w:adjustRightInd/>
        <w:spacing w:line="360" w:lineRule="auto"/>
        <w:ind w:right="-197" w:rightChars="-94" w:firstLine="480" w:firstLineChars="200"/>
        <w:textAlignment w:val="auto"/>
        <w:outlineLvl w:val="9"/>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zh-CN"/>
        </w:rPr>
        <w:t>一、采购</w:t>
      </w:r>
      <w:r>
        <w:rPr>
          <w:rFonts w:hint="eastAsia" w:ascii="仿宋" w:hAnsi="仿宋" w:eastAsia="仿宋" w:cs="仿宋"/>
          <w:color w:val="auto"/>
          <w:sz w:val="24"/>
          <w:highlight w:val="none"/>
        </w:rPr>
        <w:t>项目</w:t>
      </w:r>
      <w:r>
        <w:rPr>
          <w:rFonts w:hint="eastAsia" w:ascii="仿宋" w:hAnsi="仿宋" w:eastAsia="仿宋" w:cs="仿宋"/>
          <w:color w:val="auto"/>
          <w:sz w:val="24"/>
          <w:highlight w:val="none"/>
          <w:lang w:val="zh-CN"/>
        </w:rPr>
        <w:t>编号：</w:t>
      </w:r>
      <w:r>
        <w:rPr>
          <w:rFonts w:hint="eastAsia" w:ascii="仿宋" w:hAnsi="仿宋" w:eastAsia="仿宋" w:cs="仿宋"/>
          <w:color w:val="auto"/>
          <w:sz w:val="24"/>
          <w:highlight w:val="none"/>
          <w:lang w:eastAsia="zh-CN"/>
        </w:rPr>
        <w:t>GZJCHZ-2026-01-112</w:t>
      </w:r>
    </w:p>
    <w:p w14:paraId="3BA32593">
      <w:pPr>
        <w:keepNext w:val="0"/>
        <w:keepLines w:val="0"/>
        <w:pageBreakBefore w:val="0"/>
        <w:kinsoku/>
        <w:wordWrap/>
        <w:overflowPunct/>
        <w:topLinePunct w:val="0"/>
        <w:autoSpaceDE/>
        <w:autoSpaceDN/>
        <w:bidi w:val="0"/>
        <w:adjustRightInd/>
        <w:spacing w:line="360" w:lineRule="auto"/>
        <w:ind w:right="-197" w:rightChars="-94" w:firstLine="480" w:firstLineChars="200"/>
        <w:textAlignment w:val="auto"/>
        <w:outlineLvl w:val="9"/>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二、采购项目名称：</w:t>
      </w:r>
      <w:r>
        <w:rPr>
          <w:rFonts w:hint="eastAsia" w:ascii="仿宋" w:hAnsi="仿宋" w:eastAsia="仿宋" w:cs="仿宋"/>
          <w:color w:val="auto"/>
          <w:sz w:val="24"/>
          <w:highlight w:val="none"/>
          <w:lang w:eastAsia="zh-CN"/>
        </w:rPr>
        <w:t>中国光大银行股份有限公司广州江南西支行二层扩租区域装修改造（室内装修）工程项目</w:t>
      </w:r>
    </w:p>
    <w:p w14:paraId="2835B35D">
      <w:pPr>
        <w:pStyle w:val="5"/>
        <w:keepNext w:val="0"/>
        <w:keepLines w:val="0"/>
        <w:pageBreakBefore w:val="0"/>
        <w:kinsoku/>
        <w:wordWrap/>
        <w:overflowPunct/>
        <w:topLinePunct w:val="0"/>
        <w:autoSpaceDE/>
        <w:autoSpaceDN/>
        <w:bidi w:val="0"/>
        <w:adjustRightInd/>
        <w:ind w:firstLine="48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sz w:val="24"/>
          <w:highlight w:val="none"/>
        </w:rPr>
        <w:t>三、项目预算金额：</w:t>
      </w:r>
      <w:r>
        <w:rPr>
          <w:rFonts w:hint="eastAsia" w:ascii="仿宋" w:hAnsi="仿宋" w:eastAsia="仿宋" w:cs="仿宋"/>
          <w:color w:val="auto"/>
          <w:sz w:val="24"/>
          <w:highlight w:val="none"/>
          <w:lang w:val="zh-CN"/>
        </w:rPr>
        <w:t>人民币379,741.57</w:t>
      </w:r>
      <w:r>
        <w:rPr>
          <w:rFonts w:hint="eastAsia" w:ascii="仿宋" w:hAnsi="仿宋" w:eastAsia="仿宋" w:cs="仿宋"/>
          <w:color w:val="auto"/>
          <w:sz w:val="24"/>
          <w:highlight w:val="none"/>
        </w:rPr>
        <w:t>元</w:t>
      </w:r>
      <w:r>
        <w:rPr>
          <w:rFonts w:hint="eastAsia" w:ascii="仿宋" w:hAnsi="仿宋" w:eastAsia="仿宋" w:cs="仿宋"/>
          <w:color w:val="auto"/>
          <w:sz w:val="24"/>
          <w:highlight w:val="none"/>
          <w:lang w:val="zh-CN"/>
        </w:rPr>
        <w:t>(含税)。</w:t>
      </w:r>
    </w:p>
    <w:p w14:paraId="201B99E4">
      <w:pPr>
        <w:keepNext w:val="0"/>
        <w:keepLines w:val="0"/>
        <w:pageBreakBefore w:val="0"/>
        <w:kinsoku/>
        <w:wordWrap/>
        <w:overflowPunct/>
        <w:topLinePunct w:val="0"/>
        <w:autoSpaceDE/>
        <w:autoSpaceDN/>
        <w:bidi w:val="0"/>
        <w:adjustRightInd/>
        <w:spacing w:line="360" w:lineRule="auto"/>
        <w:ind w:left="1057" w:leftChars="228" w:right="-197" w:rightChars="-94" w:hanging="578" w:hangingChars="241"/>
        <w:textAlignment w:val="auto"/>
        <w:outlineLvl w:val="9"/>
        <w:rPr>
          <w:rFonts w:hint="eastAsia" w:ascii="仿宋" w:hAnsi="仿宋" w:eastAsia="仿宋" w:cs="仿宋"/>
          <w:color w:val="auto"/>
          <w:highlight w:val="none"/>
          <w:lang w:val="zh-CN"/>
        </w:rPr>
      </w:pPr>
      <w:r>
        <w:rPr>
          <w:rFonts w:hint="eastAsia" w:ascii="仿宋" w:hAnsi="仿宋" w:eastAsia="仿宋" w:cs="仿宋"/>
          <w:color w:val="auto"/>
          <w:sz w:val="24"/>
          <w:highlight w:val="none"/>
        </w:rPr>
        <w:t>四、最高限价</w:t>
      </w:r>
      <w:r>
        <w:rPr>
          <w:rFonts w:hint="eastAsia" w:ascii="仿宋" w:hAnsi="仿宋" w:eastAsia="仿宋" w:cs="仿宋"/>
          <w:color w:val="auto"/>
          <w:sz w:val="24"/>
          <w:highlight w:val="none"/>
          <w:lang w:val="zh-CN"/>
        </w:rPr>
        <w:t>:人民币379,741.57</w:t>
      </w:r>
      <w:r>
        <w:rPr>
          <w:rFonts w:hint="eastAsia" w:ascii="仿宋" w:hAnsi="仿宋" w:eastAsia="仿宋" w:cs="仿宋"/>
          <w:color w:val="auto"/>
          <w:sz w:val="24"/>
          <w:highlight w:val="none"/>
        </w:rPr>
        <w:t>元</w:t>
      </w:r>
      <w:r>
        <w:rPr>
          <w:rFonts w:hint="eastAsia" w:ascii="仿宋" w:hAnsi="仿宋" w:eastAsia="仿宋" w:cs="仿宋"/>
          <w:color w:val="auto"/>
          <w:sz w:val="24"/>
          <w:highlight w:val="none"/>
          <w:lang w:val="zh-CN"/>
        </w:rPr>
        <w:t>(含税)</w:t>
      </w:r>
      <w:r>
        <w:rPr>
          <w:rFonts w:hint="eastAsia" w:ascii="仿宋" w:hAnsi="仿宋" w:eastAsia="仿宋" w:cs="仿宋"/>
          <w:color w:val="auto"/>
          <w:sz w:val="24"/>
          <w:highlight w:val="none"/>
        </w:rPr>
        <w:t>。</w:t>
      </w:r>
    </w:p>
    <w:p w14:paraId="2643F460">
      <w:pPr>
        <w:keepNext w:val="0"/>
        <w:keepLines w:val="0"/>
        <w:pageBreakBefore w:val="0"/>
        <w:kinsoku/>
        <w:wordWrap/>
        <w:overflowPunct/>
        <w:topLinePunct w:val="0"/>
        <w:autoSpaceDE/>
        <w:autoSpaceDN/>
        <w:bidi w:val="0"/>
        <w:adjustRightInd/>
        <w:spacing w:line="360" w:lineRule="auto"/>
        <w:ind w:right="-197" w:rightChars="-94" w:firstLine="480" w:firstLineChars="200"/>
        <w:textAlignment w:val="auto"/>
        <w:outlineLvl w:val="9"/>
        <w:rPr>
          <w:rFonts w:ascii="仿宋" w:hAnsi="仿宋" w:eastAsia="仿宋" w:cs="仿宋"/>
          <w:color w:val="auto"/>
          <w:sz w:val="24"/>
          <w:highlight w:val="none"/>
        </w:rPr>
      </w:pPr>
      <w:r>
        <w:rPr>
          <w:rFonts w:hint="eastAsia" w:ascii="仿宋" w:hAnsi="仿宋" w:eastAsia="仿宋" w:cs="仿宋"/>
          <w:color w:val="auto"/>
          <w:sz w:val="24"/>
          <w:highlight w:val="none"/>
        </w:rPr>
        <w:t>五</w:t>
      </w:r>
      <w:r>
        <w:rPr>
          <w:rFonts w:hint="eastAsia" w:ascii="仿宋" w:hAnsi="仿宋" w:eastAsia="仿宋" w:cs="仿宋"/>
          <w:color w:val="auto"/>
          <w:sz w:val="24"/>
          <w:highlight w:val="none"/>
          <w:lang w:val="zh-CN"/>
        </w:rPr>
        <w:t>、</w:t>
      </w:r>
      <w:r>
        <w:rPr>
          <w:rFonts w:hint="eastAsia" w:ascii="仿宋" w:hAnsi="仿宋" w:eastAsia="仿宋" w:cs="仿宋"/>
          <w:color w:val="auto"/>
          <w:sz w:val="24"/>
          <w:highlight w:val="none"/>
        </w:rPr>
        <w:t>项目内容及需求</w:t>
      </w:r>
    </w:p>
    <w:p w14:paraId="3DB0685D">
      <w:pPr>
        <w:keepNext w:val="0"/>
        <w:keepLines w:val="0"/>
        <w:pageBreakBefore w:val="0"/>
        <w:kinsoku/>
        <w:wordWrap/>
        <w:overflowPunct/>
        <w:topLinePunct w:val="0"/>
        <w:autoSpaceDE/>
        <w:autoSpaceDN/>
        <w:bidi w:val="0"/>
        <w:adjustRightInd/>
        <w:spacing w:line="360" w:lineRule="auto"/>
        <w:ind w:right="-197" w:rightChars="-94" w:firstLine="480" w:firstLineChars="200"/>
        <w:textAlignment w:val="auto"/>
        <w:outlineLvl w:val="9"/>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项目概况</w:t>
      </w:r>
    </w:p>
    <w:p w14:paraId="5339BC1D">
      <w:pPr>
        <w:keepNext w:val="0"/>
        <w:keepLines w:val="0"/>
        <w:pageBreakBefore w:val="0"/>
        <w:kinsoku/>
        <w:wordWrap/>
        <w:overflowPunct/>
        <w:topLinePunct w:val="0"/>
        <w:autoSpaceDE/>
        <w:autoSpaceDN/>
        <w:bidi w:val="0"/>
        <w:adjustRightInd/>
        <w:spacing w:line="360" w:lineRule="auto"/>
        <w:ind w:right="-197" w:rightChars="-94" w:firstLine="480" w:firstLineChars="200"/>
        <w:textAlignment w:val="auto"/>
        <w:outlineLvl w:val="9"/>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1)项目名称：</w:t>
      </w:r>
      <w:r>
        <w:rPr>
          <w:rFonts w:hint="eastAsia" w:ascii="仿宋" w:hAnsi="仿宋" w:eastAsia="仿宋" w:cs="仿宋"/>
          <w:color w:val="auto"/>
          <w:sz w:val="24"/>
          <w:highlight w:val="none"/>
          <w:lang w:eastAsia="zh-CN"/>
        </w:rPr>
        <w:t>中国光大银行股份有限公司广州江南西支行二层扩租区域装修改造（室内装修）工程项目</w:t>
      </w:r>
    </w:p>
    <w:p w14:paraId="525C865B">
      <w:pPr>
        <w:keepNext w:val="0"/>
        <w:keepLines w:val="0"/>
        <w:pageBreakBefore w:val="0"/>
        <w:kinsoku/>
        <w:wordWrap/>
        <w:overflowPunct/>
        <w:topLinePunct w:val="0"/>
        <w:autoSpaceDE/>
        <w:autoSpaceDN/>
        <w:bidi w:val="0"/>
        <w:adjustRightInd/>
        <w:spacing w:line="360" w:lineRule="auto"/>
        <w:ind w:right="-197" w:rightChars="-94" w:firstLine="480" w:firstLineChars="200"/>
        <w:textAlignment w:val="auto"/>
        <w:outlineLvl w:val="9"/>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2)项目地点：海珠区宝业路5号二楼。</w:t>
      </w:r>
    </w:p>
    <w:p w14:paraId="1F6F6FEA">
      <w:pPr>
        <w:keepNext w:val="0"/>
        <w:keepLines w:val="0"/>
        <w:pageBreakBefore w:val="0"/>
        <w:kinsoku/>
        <w:wordWrap/>
        <w:overflowPunct/>
        <w:topLinePunct w:val="0"/>
        <w:autoSpaceDE/>
        <w:autoSpaceDN/>
        <w:bidi w:val="0"/>
        <w:adjustRightInd/>
        <w:spacing w:line="360" w:lineRule="auto"/>
        <w:ind w:right="-197" w:rightChars="-94" w:firstLine="480" w:firstLineChars="200"/>
        <w:textAlignment w:val="auto"/>
        <w:outlineLvl w:val="9"/>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3）工期要求：30天</w:t>
      </w:r>
    </w:p>
    <w:p w14:paraId="35129B56">
      <w:pPr>
        <w:keepNext w:val="0"/>
        <w:keepLines w:val="0"/>
        <w:pageBreakBefore w:val="0"/>
        <w:kinsoku/>
        <w:wordWrap/>
        <w:overflowPunct/>
        <w:topLinePunct w:val="0"/>
        <w:autoSpaceDE/>
        <w:autoSpaceDN/>
        <w:bidi w:val="0"/>
        <w:adjustRightInd/>
        <w:spacing w:line="360" w:lineRule="auto"/>
        <w:ind w:right="-197" w:rightChars="-94" w:firstLine="480" w:firstLineChars="200"/>
        <w:textAlignment w:val="auto"/>
        <w:outlineLvl w:val="9"/>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4）承包方式：综合单价包干</w:t>
      </w:r>
    </w:p>
    <w:p w14:paraId="02763AE9">
      <w:pPr>
        <w:keepNext w:val="0"/>
        <w:keepLines w:val="0"/>
        <w:pageBreakBefore w:val="0"/>
        <w:kinsoku/>
        <w:wordWrap/>
        <w:overflowPunct/>
        <w:topLinePunct w:val="0"/>
        <w:autoSpaceDE/>
        <w:autoSpaceDN/>
        <w:bidi w:val="0"/>
        <w:adjustRightInd/>
        <w:spacing w:line="360" w:lineRule="auto"/>
        <w:ind w:right="-197" w:rightChars="-94" w:firstLine="480" w:firstLineChars="200"/>
        <w:textAlignment w:val="auto"/>
        <w:outlineLvl w:val="9"/>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5）质量标准：合格</w:t>
      </w:r>
    </w:p>
    <w:p w14:paraId="122D643C">
      <w:pPr>
        <w:keepNext w:val="0"/>
        <w:keepLines w:val="0"/>
        <w:pageBreakBefore w:val="0"/>
        <w:kinsoku/>
        <w:wordWrap/>
        <w:overflowPunct/>
        <w:topLinePunct w:val="0"/>
        <w:autoSpaceDE/>
        <w:autoSpaceDN/>
        <w:bidi w:val="0"/>
        <w:adjustRightInd/>
        <w:spacing w:line="360" w:lineRule="auto"/>
        <w:ind w:right="-197" w:rightChars="-94" w:firstLine="480" w:firstLineChars="200"/>
        <w:textAlignment w:val="auto"/>
        <w:outlineLvl w:val="9"/>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6）工程质量保修期：2年</w:t>
      </w:r>
      <w:r>
        <w:rPr>
          <w:rFonts w:hint="eastAsia" w:ascii="仿宋" w:hAnsi="仿宋" w:eastAsia="仿宋" w:cs="仿宋"/>
          <w:color w:val="auto"/>
          <w:sz w:val="24"/>
          <w:highlight w:val="none"/>
        </w:rPr>
        <w:t>。</w:t>
      </w:r>
    </w:p>
    <w:p w14:paraId="0AA277AE">
      <w:pPr>
        <w:keepNext w:val="0"/>
        <w:keepLines w:val="0"/>
        <w:pageBreakBefore w:val="0"/>
        <w:kinsoku/>
        <w:wordWrap/>
        <w:overflowPunct/>
        <w:topLinePunct w:val="0"/>
        <w:autoSpaceDE/>
        <w:autoSpaceDN/>
        <w:bidi w:val="0"/>
        <w:adjustRightInd/>
        <w:spacing w:line="360" w:lineRule="auto"/>
        <w:ind w:right="-197" w:rightChars="-94" w:firstLine="480" w:firstLineChars="200"/>
        <w:textAlignment w:val="auto"/>
        <w:outlineLvl w:val="9"/>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、工程内容及范围</w:t>
      </w:r>
    </w:p>
    <w:p w14:paraId="59D47529">
      <w:pPr>
        <w:keepNext w:val="0"/>
        <w:keepLines w:val="0"/>
        <w:pageBreakBefore w:val="0"/>
        <w:kinsoku/>
        <w:wordWrap/>
        <w:overflowPunct/>
        <w:topLinePunct w:val="0"/>
        <w:autoSpaceDE/>
        <w:autoSpaceDN/>
        <w:bidi w:val="0"/>
        <w:adjustRightInd/>
        <w:spacing w:line="360" w:lineRule="auto"/>
        <w:ind w:right="-197" w:rightChars="-94" w:firstLine="480" w:firstLineChars="200"/>
        <w:textAlignment w:val="auto"/>
        <w:outlineLvl w:val="9"/>
        <w:rPr>
          <w:rFonts w:hint="eastAsia" w:ascii="仿宋" w:hAnsi="仿宋" w:eastAsia="仿宋" w:cs="仿宋"/>
          <w:color w:val="auto"/>
          <w:sz w:val="24"/>
          <w:highlight w:val="none"/>
        </w:rPr>
      </w:pPr>
      <w:r>
        <w:rPr>
          <w:rFonts w:hint="eastAsia" w:ascii="仿宋" w:hAnsi="仿宋" w:eastAsia="仿宋" w:cs="仿宋"/>
          <w:color w:val="auto"/>
          <w:sz w:val="24"/>
          <w:highlight w:val="none"/>
        </w:rPr>
        <w:t>工程量范围含机电安装工程和装修工程、具体工程内容详见</w:t>
      </w:r>
      <w:r>
        <w:rPr>
          <w:rFonts w:hint="eastAsia" w:ascii="仿宋" w:hAnsi="仿宋" w:eastAsia="仿宋" w:cs="仿宋"/>
          <w:color w:val="auto"/>
          <w:sz w:val="24"/>
          <w:highlight w:val="none"/>
          <w:lang w:val="en-US" w:eastAsia="zh-CN"/>
        </w:rPr>
        <w:t>采购人</w:t>
      </w:r>
      <w:r>
        <w:rPr>
          <w:rFonts w:hint="eastAsia" w:ascii="仿宋" w:hAnsi="仿宋" w:eastAsia="仿宋" w:cs="仿宋"/>
          <w:color w:val="auto"/>
          <w:sz w:val="24"/>
          <w:highlight w:val="none"/>
        </w:rPr>
        <w:t>提供的工程量清单。</w:t>
      </w:r>
    </w:p>
    <w:p w14:paraId="6B8DF549">
      <w:pPr>
        <w:keepNext w:val="0"/>
        <w:keepLines w:val="0"/>
        <w:pageBreakBefore w:val="0"/>
        <w:kinsoku/>
        <w:wordWrap/>
        <w:overflowPunct/>
        <w:topLinePunct w:val="0"/>
        <w:autoSpaceDE/>
        <w:autoSpaceDN/>
        <w:bidi w:val="0"/>
        <w:adjustRightInd/>
        <w:spacing w:line="360" w:lineRule="auto"/>
        <w:ind w:right="-197" w:rightChars="-94" w:firstLine="480" w:firstLineChars="200"/>
        <w:textAlignment w:val="auto"/>
        <w:outlineLvl w:val="9"/>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3、具体技术规格、参数及要求详见磋商文件《第二部分 用户需求书》。</w:t>
      </w:r>
    </w:p>
    <w:p w14:paraId="01E121A8">
      <w:pPr>
        <w:keepNext w:val="0"/>
        <w:keepLines w:val="0"/>
        <w:pageBreakBefore w:val="0"/>
        <w:kinsoku/>
        <w:wordWrap/>
        <w:overflowPunct/>
        <w:topLinePunct w:val="0"/>
        <w:autoSpaceDE/>
        <w:autoSpaceDN/>
        <w:bidi w:val="0"/>
        <w:adjustRightInd/>
        <w:spacing w:line="360" w:lineRule="auto"/>
        <w:ind w:right="-197" w:rightChars="-94" w:firstLine="480" w:firstLineChars="200"/>
        <w:textAlignment w:val="auto"/>
        <w:outlineLvl w:val="9"/>
        <w:rPr>
          <w:rFonts w:ascii="仿宋" w:hAnsi="仿宋" w:eastAsia="仿宋" w:cs="仿宋"/>
          <w:color w:val="auto"/>
          <w:sz w:val="24"/>
          <w:highlight w:val="none"/>
        </w:rPr>
      </w:pPr>
      <w:r>
        <w:rPr>
          <w:rFonts w:hint="eastAsia" w:ascii="仿宋" w:hAnsi="仿宋" w:eastAsia="仿宋" w:cs="仿宋"/>
          <w:color w:val="auto"/>
          <w:sz w:val="24"/>
          <w:highlight w:val="none"/>
        </w:rPr>
        <w:t>六、</w:t>
      </w:r>
      <w:r>
        <w:rPr>
          <w:rFonts w:hint="eastAsia" w:ascii="仿宋" w:hAnsi="仿宋" w:eastAsia="仿宋" w:cs="仿宋"/>
          <w:color w:val="auto"/>
          <w:sz w:val="24"/>
          <w:highlight w:val="none"/>
          <w:lang w:val="en-US" w:eastAsia="zh-CN"/>
        </w:rPr>
        <w:t>供应商</w:t>
      </w:r>
      <w:r>
        <w:rPr>
          <w:rFonts w:hint="eastAsia" w:ascii="仿宋" w:hAnsi="仿宋" w:eastAsia="仿宋" w:cs="仿宋"/>
          <w:color w:val="auto"/>
          <w:sz w:val="24"/>
          <w:highlight w:val="none"/>
        </w:rPr>
        <w:t>资格</w:t>
      </w:r>
    </w:p>
    <w:p w14:paraId="57377B8D">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1、供应商必须是在中华人民共和国境内合法注册或登记，能独立承担民事责任的法人或者其他组织。（提交有效的营业执照或事业法人登记证或社会团体登记证或民办非企业单位登记证等相关证明的复印件）</w:t>
      </w:r>
    </w:p>
    <w:p w14:paraId="414F0F4A">
      <w:pPr>
        <w:keepNext w:val="0"/>
        <w:keepLines w:val="0"/>
        <w:pageBreakBefore w:val="0"/>
        <w:tabs>
          <w:tab w:val="left" w:pos="2310"/>
        </w:tabs>
        <w:kinsoku/>
        <w:wordWrap/>
        <w:overflowPunct/>
        <w:topLinePunct w:val="0"/>
        <w:autoSpaceDE/>
        <w:autoSpaceDN/>
        <w:bidi w:val="0"/>
        <w:adjustRightInd/>
        <w:spacing w:line="360" w:lineRule="auto"/>
        <w:ind w:firstLine="480" w:firstLineChars="200"/>
        <w:textAlignment w:val="auto"/>
        <w:outlineLvl w:val="9"/>
        <w:rPr>
          <w:rFonts w:hint="eastAsia" w:ascii="仿宋" w:hAnsi="仿宋" w:eastAsia="仿宋" w:cs="仿宋"/>
          <w:color w:val="auto"/>
          <w:sz w:val="24"/>
          <w:highlight w:val="none"/>
        </w:rPr>
      </w:pPr>
      <w:r>
        <w:rPr>
          <w:rFonts w:hint="eastAsia" w:ascii="仿宋" w:hAnsi="仿宋" w:eastAsia="仿宋" w:cs="仿宋"/>
          <w:color w:val="auto"/>
          <w:sz w:val="24"/>
          <w:highlight w:val="none"/>
        </w:rPr>
        <w:t>2、供应商必须具有良好的商业信誉和健全的财务会计制度</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提供</w:t>
      </w:r>
      <w:r>
        <w:rPr>
          <w:rFonts w:hint="eastAsia" w:ascii="仿宋" w:hAnsi="仿宋" w:eastAsia="仿宋" w:cs="仿宋"/>
          <w:color w:val="auto"/>
          <w:sz w:val="24"/>
          <w:highlight w:val="none"/>
        </w:rPr>
        <w:t>《资格声明函》）</w:t>
      </w:r>
    </w:p>
    <w:p w14:paraId="16C243EB">
      <w:pPr>
        <w:keepNext w:val="0"/>
        <w:keepLines w:val="0"/>
        <w:pageBreakBefore w:val="0"/>
        <w:tabs>
          <w:tab w:val="left" w:pos="2310"/>
        </w:tabs>
        <w:kinsoku/>
        <w:wordWrap/>
        <w:overflowPunct/>
        <w:topLinePunct w:val="0"/>
        <w:autoSpaceDE/>
        <w:autoSpaceDN/>
        <w:bidi w:val="0"/>
        <w:adjustRightInd/>
        <w:spacing w:line="360" w:lineRule="auto"/>
        <w:ind w:firstLine="480" w:firstLineChars="200"/>
        <w:textAlignment w:val="auto"/>
        <w:outlineLvl w:val="9"/>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供应商必须</w:t>
      </w:r>
      <w:r>
        <w:rPr>
          <w:rFonts w:hint="eastAsia" w:ascii="仿宋" w:hAnsi="仿宋" w:eastAsia="仿宋" w:cs="仿宋"/>
          <w:color w:val="auto"/>
          <w:sz w:val="24"/>
          <w:highlight w:val="none"/>
          <w:lang w:val="en-US" w:eastAsia="zh-CN"/>
        </w:rPr>
        <w:t>具有履行合同所必需的设备和专业技术能力。</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提供</w:t>
      </w:r>
      <w:r>
        <w:rPr>
          <w:rFonts w:hint="eastAsia" w:ascii="仿宋" w:hAnsi="仿宋" w:eastAsia="仿宋" w:cs="仿宋"/>
          <w:color w:val="auto"/>
          <w:sz w:val="24"/>
          <w:highlight w:val="none"/>
        </w:rPr>
        <w:t>《资格声明函》）</w:t>
      </w:r>
    </w:p>
    <w:p w14:paraId="60D476E0">
      <w:pPr>
        <w:keepNext w:val="0"/>
        <w:keepLines w:val="0"/>
        <w:pageBreakBefore w:val="0"/>
        <w:tabs>
          <w:tab w:val="left" w:pos="2310"/>
        </w:tabs>
        <w:kinsoku/>
        <w:wordWrap/>
        <w:overflowPunct/>
        <w:topLinePunct w:val="0"/>
        <w:autoSpaceDE/>
        <w:autoSpaceDN/>
        <w:bidi w:val="0"/>
        <w:adjustRightInd/>
        <w:spacing w:line="360" w:lineRule="auto"/>
        <w:ind w:firstLine="480" w:firstLineChars="200"/>
        <w:textAlignment w:val="auto"/>
        <w:outlineLvl w:val="9"/>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供应商必须有依法缴纳税收和社会保障资金的良好记录</w:t>
      </w:r>
      <w:r>
        <w:rPr>
          <w:rFonts w:hint="eastAsia" w:ascii="仿宋" w:hAnsi="仿宋" w:eastAsia="仿宋" w:cs="仿宋"/>
          <w:color w:val="auto"/>
          <w:sz w:val="24"/>
          <w:highlight w:val="none"/>
          <w:lang w:val="en-US" w:eastAsia="zh-CN"/>
        </w:rPr>
        <w:t>。</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提供</w:t>
      </w:r>
      <w:r>
        <w:rPr>
          <w:rFonts w:hint="eastAsia" w:ascii="仿宋" w:hAnsi="仿宋" w:eastAsia="仿宋" w:cs="仿宋"/>
          <w:color w:val="auto"/>
          <w:sz w:val="24"/>
          <w:highlight w:val="none"/>
        </w:rPr>
        <w:t>《资格声明函》）</w:t>
      </w:r>
    </w:p>
    <w:p w14:paraId="0B732283">
      <w:pPr>
        <w:keepNext w:val="0"/>
        <w:keepLines w:val="0"/>
        <w:pageBreakBefore w:val="0"/>
        <w:tabs>
          <w:tab w:val="left" w:pos="2310"/>
        </w:tabs>
        <w:kinsoku/>
        <w:wordWrap/>
        <w:overflowPunct/>
        <w:topLinePunct w:val="0"/>
        <w:autoSpaceDE/>
        <w:autoSpaceDN/>
        <w:bidi w:val="0"/>
        <w:adjustRightInd/>
        <w:spacing w:line="360" w:lineRule="auto"/>
        <w:ind w:firstLine="480" w:firstLineChars="200"/>
        <w:textAlignment w:val="auto"/>
        <w:outlineLvl w:val="9"/>
        <w:rPr>
          <w:rFonts w:hint="eastAsia" w:ascii="仿宋" w:hAnsi="仿宋" w:eastAsia="仿宋" w:cs="仿宋"/>
          <w:color w:val="auto"/>
          <w:sz w:val="24"/>
          <w:highlight w:val="none"/>
        </w:rPr>
      </w:pPr>
      <w:r>
        <w:rPr>
          <w:rFonts w:hint="eastAsia" w:ascii="仿宋" w:hAnsi="仿宋" w:eastAsia="仿宋" w:cs="仿宋"/>
          <w:color w:val="auto"/>
          <w:sz w:val="24"/>
          <w:highlight w:val="none"/>
        </w:rPr>
        <w:t>5</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供应商参加本次采购活动前三年内，在经营活动中没有重大违法违规记录</w:t>
      </w:r>
      <w:r>
        <w:rPr>
          <w:rFonts w:hint="eastAsia" w:ascii="仿宋" w:hAnsi="仿宋" w:eastAsia="仿宋" w:cs="仿宋"/>
          <w:color w:val="auto"/>
          <w:sz w:val="24"/>
          <w:highlight w:val="none"/>
          <w:lang w:val="en-US" w:eastAsia="zh-CN"/>
        </w:rPr>
        <w:t>。</w:t>
      </w:r>
      <w:r>
        <w:rPr>
          <w:rFonts w:hint="eastAsia" w:ascii="仿宋" w:hAnsi="仿宋" w:eastAsia="仿宋" w:cs="仿宋"/>
          <w:color w:val="auto"/>
          <w:sz w:val="24"/>
          <w:highlight w:val="none"/>
        </w:rPr>
        <w:t>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r>
        <w:rPr>
          <w:rFonts w:hint="eastAsia" w:ascii="仿宋" w:hAnsi="仿宋" w:eastAsia="仿宋" w:cs="仿宋"/>
          <w:color w:val="auto"/>
          <w:sz w:val="24"/>
          <w:highlight w:val="none"/>
          <w:lang w:val="en-US" w:eastAsia="zh-CN"/>
        </w:rPr>
        <w:t>提供</w:t>
      </w:r>
      <w:r>
        <w:rPr>
          <w:rFonts w:hint="eastAsia" w:ascii="仿宋" w:hAnsi="仿宋" w:eastAsia="仿宋" w:cs="仿宋"/>
          <w:color w:val="auto"/>
          <w:sz w:val="24"/>
          <w:highlight w:val="none"/>
        </w:rPr>
        <w:t>《资格声明函》）</w:t>
      </w:r>
    </w:p>
    <w:p w14:paraId="013D9C40">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供应商单位负责人为同一人或者存在直接控股、管理关系的不同供应商，不得同时参加本采购项目报价</w:t>
      </w:r>
      <w:r>
        <w:rPr>
          <w:rFonts w:hint="eastAsia" w:ascii="仿宋" w:hAnsi="仿宋" w:eastAsia="仿宋" w:cs="仿宋"/>
          <w:color w:val="auto"/>
          <w:sz w:val="24"/>
          <w:highlight w:val="none"/>
          <w:lang w:eastAsia="zh-CN"/>
        </w:rPr>
        <w:t>。为本项目提供整体设计、规范编制或者项目管理、监理、检测等服务的供应商，不得再参与本项目</w:t>
      </w:r>
      <w:r>
        <w:rPr>
          <w:rFonts w:hint="eastAsia" w:ascii="仿宋" w:hAnsi="仿宋" w:eastAsia="仿宋" w:cs="仿宋"/>
          <w:color w:val="auto"/>
          <w:sz w:val="24"/>
          <w:highlight w:val="none"/>
          <w:lang w:val="en-US" w:eastAsia="zh-CN"/>
        </w:rPr>
        <w:t>竞争性磋商采购活动</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（提供《资格声明函》及提供全国企业信用信息公示系统相关信息截图）</w:t>
      </w:r>
    </w:p>
    <w:p w14:paraId="45937C13">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、供应商须承诺以往在中国光大银行的采购项目中没有欺骗、欺诈的行为或者不良记录</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（供应商出具承诺</w:t>
      </w:r>
      <w:r>
        <w:rPr>
          <w:rFonts w:hint="eastAsia" w:ascii="仿宋" w:hAnsi="仿宋" w:eastAsia="仿宋" w:cs="仿宋"/>
          <w:color w:val="auto"/>
          <w:sz w:val="24"/>
          <w:highlight w:val="none"/>
          <w:lang w:val="en-US" w:eastAsia="zh-CN"/>
        </w:rPr>
        <w:t>函</w:t>
      </w:r>
      <w:r>
        <w:rPr>
          <w:rFonts w:hint="eastAsia" w:ascii="仿宋" w:hAnsi="仿宋" w:eastAsia="仿宋" w:cs="仿宋"/>
          <w:color w:val="auto"/>
          <w:sz w:val="24"/>
          <w:highlight w:val="none"/>
          <w:lang w:eastAsia="zh-CN"/>
        </w:rPr>
        <w:t>，相关格式详见</w:t>
      </w:r>
      <w:r>
        <w:rPr>
          <w:rFonts w:hint="eastAsia" w:ascii="仿宋" w:hAnsi="仿宋" w:eastAsia="仿宋" w:cs="仿宋"/>
          <w:color w:val="auto"/>
          <w:sz w:val="24"/>
          <w:highlight w:val="none"/>
          <w:lang w:val="en-US" w:eastAsia="zh-CN"/>
        </w:rPr>
        <w:t>响应</w:t>
      </w:r>
      <w:r>
        <w:rPr>
          <w:rFonts w:hint="eastAsia" w:ascii="仿宋" w:hAnsi="仿宋" w:eastAsia="仿宋" w:cs="仿宋"/>
          <w:color w:val="auto"/>
          <w:sz w:val="24"/>
          <w:highlight w:val="none"/>
          <w:lang w:eastAsia="zh-CN"/>
        </w:rPr>
        <w:t>文件格式</w:t>
      </w:r>
      <w:r>
        <w:rPr>
          <w:rFonts w:hint="eastAsia" w:ascii="仿宋" w:hAnsi="仿宋" w:eastAsia="仿宋" w:cs="仿宋"/>
          <w:color w:val="auto"/>
          <w:sz w:val="24"/>
          <w:highlight w:val="none"/>
        </w:rPr>
        <w:t>）</w:t>
      </w:r>
    </w:p>
    <w:p w14:paraId="3AB3193A">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、凡两家或以上供应商参加同一项目的采购，有如下情况的，一经发现，将视同串标处理；A.为同一法定代表人的；B.为同一股东控股的；C.其中一家公司为其他公司最大股东的</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（提供《</w:t>
      </w:r>
      <w:r>
        <w:rPr>
          <w:rFonts w:hint="eastAsia" w:ascii="仿宋" w:hAnsi="仿宋" w:eastAsia="仿宋" w:cs="仿宋"/>
          <w:color w:val="auto"/>
          <w:sz w:val="24"/>
          <w:highlight w:val="none"/>
          <w:lang w:val="en-US" w:eastAsia="zh-CN"/>
        </w:rPr>
        <w:t>响应供应商</w:t>
      </w:r>
      <w:r>
        <w:rPr>
          <w:rFonts w:hint="eastAsia" w:ascii="仿宋" w:hAnsi="仿宋" w:eastAsia="仿宋" w:cs="仿宋"/>
          <w:color w:val="auto"/>
          <w:sz w:val="24"/>
          <w:highlight w:val="none"/>
        </w:rPr>
        <w:t>法定代表人或单位负责人、控股关系、管理关系等信息披露情况》、《</w:t>
      </w:r>
      <w:r>
        <w:rPr>
          <w:rFonts w:hint="eastAsia" w:ascii="仿宋" w:hAnsi="仿宋" w:eastAsia="仿宋" w:cs="仿宋"/>
          <w:color w:val="auto"/>
          <w:sz w:val="24"/>
          <w:highlight w:val="none"/>
          <w:lang w:val="en-US" w:eastAsia="zh-CN"/>
        </w:rPr>
        <w:t>响应供应商</w:t>
      </w:r>
      <w:r>
        <w:rPr>
          <w:rFonts w:hint="eastAsia" w:ascii="仿宋" w:hAnsi="仿宋" w:eastAsia="仿宋" w:cs="仿宋"/>
          <w:color w:val="auto"/>
          <w:sz w:val="24"/>
          <w:highlight w:val="none"/>
        </w:rPr>
        <w:t>关于公正性的声明函》，</w:t>
      </w:r>
      <w:r>
        <w:rPr>
          <w:rFonts w:hint="eastAsia" w:ascii="仿宋" w:hAnsi="仿宋" w:eastAsia="仿宋" w:cs="仿宋"/>
          <w:color w:val="auto"/>
          <w:sz w:val="24"/>
          <w:highlight w:val="none"/>
          <w:lang w:eastAsia="zh-CN"/>
        </w:rPr>
        <w:t>相关格式详见</w:t>
      </w:r>
      <w:r>
        <w:rPr>
          <w:rFonts w:hint="eastAsia" w:ascii="仿宋" w:hAnsi="仿宋" w:eastAsia="仿宋" w:cs="仿宋"/>
          <w:color w:val="auto"/>
          <w:sz w:val="24"/>
          <w:highlight w:val="none"/>
          <w:lang w:val="en-US" w:eastAsia="zh-CN"/>
        </w:rPr>
        <w:t>响应</w:t>
      </w:r>
      <w:r>
        <w:rPr>
          <w:rFonts w:hint="eastAsia" w:ascii="仿宋" w:hAnsi="仿宋" w:eastAsia="仿宋" w:cs="仿宋"/>
          <w:color w:val="auto"/>
          <w:sz w:val="24"/>
          <w:highlight w:val="none"/>
          <w:lang w:eastAsia="zh-CN"/>
        </w:rPr>
        <w:t>文件格式。</w:t>
      </w:r>
      <w:r>
        <w:rPr>
          <w:rFonts w:hint="eastAsia" w:ascii="仿宋" w:hAnsi="仿宋" w:eastAsia="仿宋" w:cs="仿宋"/>
          <w:color w:val="auto"/>
          <w:sz w:val="24"/>
          <w:highlight w:val="none"/>
          <w:lang w:val="en-US" w:eastAsia="zh-CN"/>
        </w:rPr>
        <w:t>采购代理机构于响应文件提交截止时间后的当天在“天眼查”查询关联关系，</w:t>
      </w:r>
      <w:r>
        <w:rPr>
          <w:rFonts w:hint="eastAsia" w:ascii="仿宋" w:hAnsi="仿宋" w:eastAsia="仿宋" w:cs="仿宋"/>
          <w:color w:val="auto"/>
          <w:sz w:val="24"/>
          <w:highlight w:val="none"/>
        </w:rPr>
        <w:t>并由</w:t>
      </w:r>
      <w:r>
        <w:rPr>
          <w:rFonts w:hint="eastAsia" w:ascii="仿宋" w:hAnsi="仿宋" w:eastAsia="仿宋" w:cs="仿宋"/>
          <w:color w:val="auto"/>
          <w:sz w:val="24"/>
          <w:highlight w:val="none"/>
          <w:lang w:val="en-US" w:eastAsia="zh-CN"/>
        </w:rPr>
        <w:t>磋商小组</w:t>
      </w:r>
      <w:r>
        <w:rPr>
          <w:rFonts w:hint="eastAsia" w:ascii="仿宋" w:hAnsi="仿宋" w:eastAsia="仿宋" w:cs="仿宋"/>
          <w:color w:val="auto"/>
          <w:sz w:val="24"/>
          <w:highlight w:val="none"/>
        </w:rPr>
        <w:t>进行评审）</w:t>
      </w:r>
    </w:p>
    <w:p w14:paraId="5EF7AD8F">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color w:val="auto"/>
          <w:sz w:val="24"/>
          <w:highlight w:val="none"/>
        </w:rPr>
        <w:t>供应商</w:t>
      </w:r>
      <w:r>
        <w:rPr>
          <w:rFonts w:hint="eastAsia" w:ascii="仿宋" w:hAnsi="仿宋" w:eastAsia="仿宋" w:cs="仿宋"/>
          <w:b w:val="0"/>
          <w:bCs w:val="0"/>
          <w:color w:val="auto"/>
          <w:sz w:val="24"/>
          <w:szCs w:val="24"/>
          <w:highlight w:val="none"/>
          <w:lang w:val="en-US" w:eastAsia="zh-CN"/>
        </w:rPr>
        <w:t>与采购人之间不得存在影响采购公正性的关系。（提供《</w:t>
      </w:r>
      <w:r>
        <w:rPr>
          <w:rFonts w:hint="eastAsia" w:ascii="仿宋" w:hAnsi="仿宋" w:eastAsia="仿宋" w:cs="仿宋"/>
          <w:color w:val="auto"/>
          <w:sz w:val="24"/>
          <w:highlight w:val="none"/>
        </w:rPr>
        <w:t>供应商</w:t>
      </w:r>
      <w:r>
        <w:rPr>
          <w:rFonts w:hint="eastAsia" w:ascii="仿宋" w:hAnsi="仿宋" w:eastAsia="仿宋" w:cs="仿宋"/>
          <w:b w:val="0"/>
          <w:bCs w:val="0"/>
          <w:color w:val="auto"/>
          <w:sz w:val="24"/>
          <w:szCs w:val="24"/>
          <w:highlight w:val="none"/>
          <w:lang w:val="en-US" w:eastAsia="zh-CN"/>
        </w:rPr>
        <w:t>法定代表人或单位负责人、控股关系、管理关系等信息披露情况》、《</w:t>
      </w:r>
      <w:r>
        <w:rPr>
          <w:rFonts w:hint="eastAsia" w:ascii="仿宋" w:hAnsi="仿宋" w:eastAsia="仿宋" w:cs="仿宋"/>
          <w:color w:val="auto"/>
          <w:sz w:val="24"/>
          <w:highlight w:val="none"/>
        </w:rPr>
        <w:t>供应商</w:t>
      </w:r>
      <w:r>
        <w:rPr>
          <w:rFonts w:hint="eastAsia" w:ascii="仿宋" w:hAnsi="仿宋" w:eastAsia="仿宋" w:cs="仿宋"/>
          <w:b w:val="0"/>
          <w:bCs w:val="0"/>
          <w:color w:val="auto"/>
          <w:sz w:val="24"/>
          <w:szCs w:val="24"/>
          <w:highlight w:val="none"/>
          <w:lang w:val="en-US" w:eastAsia="zh-CN"/>
        </w:rPr>
        <w:t>关于公正性的声明函》，并由磋商小组进行评审）</w:t>
      </w:r>
    </w:p>
    <w:p w14:paraId="0235A5EE">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10</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eastAsia="zh-CN"/>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供应商提供网站的信用记录查询结果</w:t>
      </w:r>
      <w:r>
        <w:rPr>
          <w:rFonts w:hint="eastAsia" w:ascii="仿宋" w:hAnsi="仿宋" w:eastAsia="仿宋" w:cs="仿宋"/>
          <w:color w:val="auto"/>
          <w:sz w:val="24"/>
          <w:highlight w:val="none"/>
          <w:lang w:val="en-US" w:eastAsia="zh-CN"/>
        </w:rPr>
        <w:t>截图</w:t>
      </w:r>
      <w:r>
        <w:rPr>
          <w:rFonts w:hint="eastAsia" w:ascii="仿宋" w:hAnsi="仿宋" w:eastAsia="仿宋" w:cs="仿宋"/>
          <w:color w:val="auto"/>
          <w:sz w:val="24"/>
          <w:highlight w:val="none"/>
          <w:lang w:eastAsia="zh-CN"/>
        </w:rPr>
        <w:t>，以采购代理机构在响应截止日当天在相关网站或平台的查询结果为准，如相关失信记录已失效，供应商需提供相关证明资料）</w:t>
      </w:r>
    </w:p>
    <w:p w14:paraId="75459707">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11、</w:t>
      </w:r>
      <w:r>
        <w:rPr>
          <w:rFonts w:hint="eastAsia" w:ascii="仿宋" w:hAnsi="仿宋" w:eastAsia="仿宋" w:cs="仿宋"/>
          <w:color w:val="auto"/>
          <w:sz w:val="24"/>
          <w:highlight w:val="none"/>
        </w:rPr>
        <w:t>供应商近三年内未被列入</w:t>
      </w:r>
      <w:r>
        <w:rPr>
          <w:rFonts w:hint="eastAsia" w:ascii="仿宋" w:hAnsi="仿宋" w:eastAsia="仿宋" w:cs="仿宋"/>
          <w:color w:val="auto"/>
          <w:sz w:val="24"/>
          <w:highlight w:val="none"/>
          <w:lang w:val="en-US" w:eastAsia="zh-CN"/>
        </w:rPr>
        <w:t>采购人</w:t>
      </w:r>
      <w:r>
        <w:rPr>
          <w:rFonts w:hint="eastAsia" w:ascii="仿宋" w:hAnsi="仿宋" w:eastAsia="仿宋" w:cs="仿宋"/>
          <w:color w:val="auto"/>
          <w:sz w:val="24"/>
          <w:highlight w:val="none"/>
        </w:rPr>
        <w:t>供应商黑名单</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（提供《</w:t>
      </w:r>
      <w:r>
        <w:rPr>
          <w:rFonts w:hint="eastAsia" w:ascii="仿宋" w:hAnsi="仿宋" w:eastAsia="仿宋" w:cs="仿宋"/>
          <w:color w:val="auto"/>
          <w:sz w:val="24"/>
          <w:highlight w:val="none"/>
          <w:lang w:val="en-US" w:eastAsia="zh-CN"/>
        </w:rPr>
        <w:t>供应商</w:t>
      </w:r>
      <w:r>
        <w:rPr>
          <w:rFonts w:hint="eastAsia" w:ascii="仿宋" w:hAnsi="仿宋" w:eastAsia="仿宋" w:cs="仿宋"/>
          <w:color w:val="auto"/>
          <w:sz w:val="24"/>
          <w:highlight w:val="none"/>
        </w:rPr>
        <w:t>资格声明函》</w:t>
      </w:r>
      <w:r>
        <w:rPr>
          <w:rFonts w:hint="eastAsia" w:ascii="仿宋" w:hAnsi="仿宋" w:eastAsia="仿宋" w:cs="仿宋"/>
          <w:color w:val="auto"/>
          <w:sz w:val="24"/>
          <w:highlight w:val="none"/>
          <w:lang w:eastAsia="zh-CN"/>
        </w:rPr>
        <w:t>）</w:t>
      </w:r>
    </w:p>
    <w:p w14:paraId="4636148C">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color w:val="auto"/>
          <w:sz w:val="24"/>
          <w:highlight w:val="none"/>
          <w:lang w:val="en-US" w:eastAsia="zh-CN"/>
        </w:rPr>
        <w:t>12、</w:t>
      </w:r>
      <w:r>
        <w:rPr>
          <w:rFonts w:hint="eastAsia" w:ascii="仿宋" w:hAnsi="仿宋" w:eastAsia="仿宋" w:cs="仿宋"/>
          <w:b w:val="0"/>
          <w:bCs w:val="0"/>
          <w:color w:val="auto"/>
          <w:sz w:val="24"/>
          <w:szCs w:val="24"/>
          <w:highlight w:val="none"/>
          <w:lang w:val="en-US" w:eastAsia="zh-CN"/>
        </w:rPr>
        <w:t>本项目不接受联合体参加，不接受转包、分包。（供应商出具承诺函，相关格式详见响应文件格式）</w:t>
      </w:r>
    </w:p>
    <w:p w14:paraId="3A437C85">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13、供应商具有承接本工程所需的建筑工程施工总承包三级或以上级别资质。（提供证书复印件，如国家另有规定，则适用其规定）</w:t>
      </w:r>
    </w:p>
    <w:p w14:paraId="03436D4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14、供应商具有建设行政主管部门颁发的有效期内的安全生产许可证。（提供证书复印件，如国家另有规定，则适用其规定）</w:t>
      </w:r>
    </w:p>
    <w:p w14:paraId="0CC22382">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15、供应商拟担任本工程项目负责人为建筑工程专业二级或以上级别的注册建造师，且必须在本企业注册，且未担任其他在施建设工程项目的项目负责人；拟担任本工程的项目负责人持有项目负责人安全生产考核合格证(B类)或建筑施工企业项目负责人安全生产考核合格证书。（须提供电子注册证、安全生产考核证书复印件、项目负责人未担任在施建设工程项目的项目负责人的《资格声明函》并加盖公章，具体格式详见《第六部分 竞争性磋商响应文件格式》的资格声明函） 注：根据《住房和城乡建设部办公厅关于全面实行一级建造师电子注册证书的通知》（建办市(2021)40号）及《广东省建设信息中心关于启用新版“广东省建设执业资格注册管理信息系统"的通知》，注册建造师打印电子证书后，电子证书上面的“有效期”和“使用有效期”均须在有效期内，同时，应在个人签名处手写本人签名，未在有效期内或者未手写签名或与签名图像笔迹不一致的，该电子证书无效。广东省外二级建造师注册证书电子证书样式无要求手写签名的除外。</w:t>
      </w:r>
    </w:p>
    <w:p w14:paraId="47A798C3">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9"/>
        <w:rPr>
          <w:rFonts w:hint="default"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16、专职安全员须具有安全生产考核合格证(C类)或建筑施工企业专职安全生产管理人员安全生产考核合格证书（C3类）（项目负责人在任职期间不得担任专职安全员，项目专职安全员在任职期间也不得担任项目负责人，项目负责人和专职安全员不为同一人）。（提供安全生产考核证书扫描件、《资格声明函》，具体格式详见《第六部分 竞争性磋商响应文件格式》的资格声明函）</w:t>
      </w:r>
    </w:p>
    <w:p w14:paraId="1361297A">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ascii="仿宋" w:hAnsi="仿宋" w:eastAsia="仿宋" w:cs="仿宋"/>
          <w:color w:val="auto"/>
          <w:sz w:val="24"/>
          <w:highlight w:val="none"/>
        </w:rPr>
      </w:pPr>
      <w:r>
        <w:rPr>
          <w:rFonts w:hint="eastAsia" w:ascii="仿宋" w:hAnsi="仿宋" w:eastAsia="仿宋" w:cs="仿宋"/>
          <w:color w:val="auto"/>
          <w:sz w:val="24"/>
          <w:highlight w:val="none"/>
        </w:rPr>
        <w:t>七、获取磋商文件的方法</w:t>
      </w:r>
    </w:p>
    <w:p w14:paraId="03EACB5B">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1、符合资格的</w:t>
      </w:r>
      <w:r>
        <w:rPr>
          <w:rFonts w:hint="eastAsia" w:ascii="仿宋" w:hAnsi="仿宋" w:eastAsia="仿宋" w:cs="仿宋"/>
          <w:color w:val="auto"/>
          <w:sz w:val="24"/>
          <w:highlight w:val="none"/>
          <w:lang w:val="en-US" w:eastAsia="zh-CN"/>
        </w:rPr>
        <w:t>供应商</w:t>
      </w:r>
      <w:r>
        <w:rPr>
          <w:rFonts w:hint="eastAsia" w:ascii="仿宋" w:hAnsi="仿宋" w:eastAsia="仿宋" w:cs="仿宋"/>
          <w:color w:val="auto"/>
          <w:sz w:val="24"/>
          <w:highlight w:val="none"/>
        </w:rPr>
        <w:t>应当在</w:t>
      </w:r>
      <w:r>
        <w:rPr>
          <w:rFonts w:hint="eastAsia" w:ascii="仿宋" w:hAnsi="仿宋" w:eastAsia="仿宋" w:cs="仿宋"/>
          <w:color w:val="auto"/>
          <w:sz w:val="24"/>
          <w:highlight w:val="none"/>
          <w:u w:val="single"/>
          <w:lang w:val="en-US" w:eastAsia="zh-CN"/>
        </w:rPr>
        <w:t>2026</w:t>
      </w:r>
      <w:r>
        <w:rPr>
          <w:rFonts w:hint="eastAsia" w:ascii="仿宋" w:hAnsi="仿宋" w:eastAsia="仿宋" w:cs="仿宋"/>
          <w:color w:val="auto"/>
          <w:sz w:val="24"/>
          <w:highlight w:val="none"/>
          <w:u w:val="single"/>
        </w:rPr>
        <w:t>年</w:t>
      </w:r>
      <w:r>
        <w:rPr>
          <w:rFonts w:hint="eastAsia" w:ascii="仿宋" w:hAnsi="仿宋" w:eastAsia="仿宋" w:cs="仿宋"/>
          <w:color w:val="auto"/>
          <w:sz w:val="24"/>
          <w:highlight w:val="none"/>
          <w:u w:val="single"/>
          <w:lang w:val="en-US" w:eastAsia="zh-CN"/>
        </w:rPr>
        <w:t>10</w:t>
      </w:r>
      <w:r>
        <w:rPr>
          <w:rFonts w:hint="eastAsia" w:ascii="仿宋" w:hAnsi="仿宋" w:eastAsia="仿宋" w:cs="仿宋"/>
          <w:color w:val="auto"/>
          <w:sz w:val="24"/>
          <w:highlight w:val="none"/>
          <w:u w:val="single"/>
        </w:rPr>
        <w:t>月</w:t>
      </w:r>
      <w:r>
        <w:rPr>
          <w:rFonts w:hint="eastAsia" w:ascii="仿宋" w:hAnsi="仿宋" w:eastAsia="仿宋" w:cs="仿宋"/>
          <w:color w:val="auto"/>
          <w:sz w:val="24"/>
          <w:highlight w:val="none"/>
          <w:u w:val="single"/>
          <w:lang w:val="en-US" w:eastAsia="zh-CN"/>
        </w:rPr>
        <w:t>30</w:t>
      </w:r>
      <w:r>
        <w:rPr>
          <w:rFonts w:hint="eastAsia" w:ascii="仿宋" w:hAnsi="仿宋" w:eastAsia="仿宋" w:cs="仿宋"/>
          <w:color w:val="auto"/>
          <w:sz w:val="24"/>
          <w:highlight w:val="none"/>
          <w:u w:val="single"/>
        </w:rPr>
        <w:t>日至</w:t>
      </w:r>
      <w:r>
        <w:rPr>
          <w:rFonts w:hint="eastAsia" w:ascii="仿宋" w:hAnsi="仿宋" w:eastAsia="仿宋" w:cs="仿宋"/>
          <w:color w:val="auto"/>
          <w:sz w:val="24"/>
          <w:highlight w:val="none"/>
          <w:u w:val="single"/>
          <w:lang w:val="en-US" w:eastAsia="zh-CN"/>
        </w:rPr>
        <w:t>2026</w:t>
      </w:r>
      <w:r>
        <w:rPr>
          <w:rFonts w:hint="eastAsia" w:ascii="仿宋" w:hAnsi="仿宋" w:eastAsia="仿宋" w:cs="仿宋"/>
          <w:color w:val="auto"/>
          <w:sz w:val="24"/>
          <w:highlight w:val="none"/>
          <w:u w:val="single"/>
        </w:rPr>
        <w:t>年</w:t>
      </w:r>
      <w:r>
        <w:rPr>
          <w:rFonts w:hint="eastAsia" w:ascii="仿宋" w:hAnsi="仿宋" w:eastAsia="仿宋" w:cs="仿宋"/>
          <w:color w:val="auto"/>
          <w:sz w:val="24"/>
          <w:highlight w:val="none"/>
          <w:u w:val="single"/>
          <w:lang w:val="en-US" w:eastAsia="zh-CN"/>
        </w:rPr>
        <w:t>11</w:t>
      </w:r>
      <w:r>
        <w:rPr>
          <w:rFonts w:hint="eastAsia" w:ascii="仿宋" w:hAnsi="仿宋" w:eastAsia="仿宋" w:cs="仿宋"/>
          <w:color w:val="auto"/>
          <w:sz w:val="24"/>
          <w:highlight w:val="none"/>
          <w:u w:val="single"/>
        </w:rPr>
        <w:t>月</w:t>
      </w:r>
      <w:r>
        <w:rPr>
          <w:rFonts w:hint="eastAsia" w:ascii="仿宋" w:hAnsi="仿宋" w:eastAsia="仿宋" w:cs="仿宋"/>
          <w:color w:val="auto"/>
          <w:sz w:val="24"/>
          <w:highlight w:val="none"/>
          <w:u w:val="single"/>
          <w:lang w:val="en-US" w:eastAsia="zh-CN"/>
        </w:rPr>
        <w:t>9</w:t>
      </w:r>
      <w:r>
        <w:rPr>
          <w:rFonts w:hint="eastAsia" w:ascii="仿宋" w:hAnsi="仿宋" w:eastAsia="仿宋" w:cs="仿宋"/>
          <w:color w:val="auto"/>
          <w:sz w:val="24"/>
          <w:highlight w:val="none"/>
          <w:u w:val="single"/>
        </w:rPr>
        <w:t>日</w:t>
      </w:r>
      <w:r>
        <w:rPr>
          <w:rFonts w:hint="eastAsia" w:ascii="仿宋" w:hAnsi="仿宋" w:eastAsia="仿宋" w:cs="仿宋"/>
          <w:color w:val="auto"/>
          <w:sz w:val="24"/>
          <w:highlight w:val="none"/>
        </w:rPr>
        <w:t>（上午9:00时至11:30,下午14:00至17:00）期间办理</w:t>
      </w:r>
      <w:r>
        <w:rPr>
          <w:rFonts w:hint="eastAsia" w:ascii="仿宋" w:hAnsi="仿宋" w:eastAsia="仿宋" w:cs="仿宋"/>
          <w:color w:val="auto"/>
          <w:sz w:val="24"/>
          <w:highlight w:val="none"/>
          <w:lang w:val="en-US" w:eastAsia="zh-CN"/>
        </w:rPr>
        <w:t>响应</w:t>
      </w:r>
      <w:r>
        <w:rPr>
          <w:rFonts w:hint="eastAsia" w:ascii="仿宋" w:hAnsi="仿宋" w:eastAsia="仿宋" w:cs="仿宋"/>
          <w:color w:val="auto"/>
          <w:sz w:val="24"/>
          <w:highlight w:val="none"/>
        </w:rPr>
        <w:t>登记及领购</w:t>
      </w:r>
      <w:r>
        <w:rPr>
          <w:rFonts w:hint="eastAsia" w:ascii="仿宋" w:hAnsi="仿宋" w:eastAsia="仿宋" w:cs="仿宋"/>
          <w:color w:val="auto"/>
          <w:sz w:val="24"/>
          <w:highlight w:val="none"/>
          <w:lang w:val="en-US" w:eastAsia="zh-CN"/>
        </w:rPr>
        <w:t>磋商</w:t>
      </w:r>
      <w:r>
        <w:rPr>
          <w:rFonts w:hint="eastAsia" w:ascii="仿宋" w:hAnsi="仿宋" w:eastAsia="仿宋" w:cs="仿宋"/>
          <w:color w:val="auto"/>
          <w:sz w:val="24"/>
          <w:highlight w:val="none"/>
        </w:rPr>
        <w:t>文件</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磋商文件</w:t>
      </w:r>
      <w:r>
        <w:rPr>
          <w:rFonts w:hint="eastAsia" w:ascii="仿宋" w:hAnsi="仿宋" w:eastAsia="仿宋" w:cs="仿宋"/>
          <w:color w:val="auto"/>
          <w:sz w:val="24"/>
          <w:highlight w:val="none"/>
        </w:rPr>
        <w:t>每</w:t>
      </w:r>
      <w:r>
        <w:rPr>
          <w:rFonts w:hint="eastAsia" w:ascii="仿宋" w:hAnsi="仿宋" w:eastAsia="仿宋" w:cs="仿宋"/>
          <w:color w:val="auto"/>
          <w:sz w:val="24"/>
          <w:highlight w:val="none"/>
          <w:lang w:val="en-US" w:eastAsia="zh-CN"/>
        </w:rPr>
        <w:t>份</w:t>
      </w:r>
      <w:r>
        <w:rPr>
          <w:rFonts w:hint="eastAsia" w:ascii="仿宋" w:hAnsi="仿宋" w:eastAsia="仿宋" w:cs="仿宋"/>
          <w:color w:val="auto"/>
          <w:sz w:val="24"/>
          <w:highlight w:val="none"/>
        </w:rPr>
        <w:t>售价</w:t>
      </w:r>
      <w:r>
        <w:rPr>
          <w:rFonts w:hint="eastAsia" w:ascii="仿宋" w:hAnsi="仿宋" w:eastAsia="仿宋" w:cs="仿宋"/>
          <w:color w:val="auto"/>
          <w:sz w:val="24"/>
          <w:highlight w:val="none"/>
          <w:lang w:val="en-US" w:eastAsia="zh-CN"/>
        </w:rPr>
        <w:t>300</w:t>
      </w:r>
      <w:r>
        <w:rPr>
          <w:rFonts w:hint="eastAsia" w:ascii="仿宋" w:hAnsi="仿宋" w:eastAsia="仿宋" w:cs="仿宋"/>
          <w:color w:val="auto"/>
          <w:sz w:val="24"/>
          <w:highlight w:val="none"/>
        </w:rPr>
        <w:t>元</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售后不退。</w:t>
      </w:r>
    </w:p>
    <w:p w14:paraId="68DB30BD">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本项目需要</w:t>
      </w:r>
      <w:r>
        <w:rPr>
          <w:rFonts w:hint="eastAsia" w:ascii="仿宋" w:hAnsi="仿宋" w:eastAsia="仿宋" w:cs="仿宋"/>
          <w:color w:val="auto"/>
          <w:sz w:val="24"/>
          <w:highlight w:val="none"/>
          <w:lang w:val="en-US" w:eastAsia="zh-CN"/>
        </w:rPr>
        <w:t>提供如下资料并加盖供应商公章</w:t>
      </w:r>
      <w:r>
        <w:rPr>
          <w:rFonts w:hint="eastAsia" w:ascii="仿宋" w:hAnsi="仿宋" w:eastAsia="仿宋" w:cs="仿宋"/>
          <w:color w:val="auto"/>
          <w:sz w:val="24"/>
          <w:highlight w:val="none"/>
        </w:rPr>
        <w:t>办理</w:t>
      </w:r>
      <w:r>
        <w:rPr>
          <w:rFonts w:hint="eastAsia" w:ascii="仿宋" w:hAnsi="仿宋" w:eastAsia="仿宋" w:cs="仿宋"/>
          <w:color w:val="auto"/>
          <w:sz w:val="24"/>
          <w:highlight w:val="none"/>
          <w:lang w:val="en-US" w:eastAsia="zh-CN"/>
        </w:rPr>
        <w:t>响应</w:t>
      </w:r>
      <w:r>
        <w:rPr>
          <w:rFonts w:hint="eastAsia" w:ascii="仿宋" w:hAnsi="仿宋" w:eastAsia="仿宋" w:cs="仿宋"/>
          <w:color w:val="auto"/>
          <w:sz w:val="24"/>
          <w:highlight w:val="none"/>
        </w:rPr>
        <w:t>登记</w:t>
      </w:r>
      <w:r>
        <w:rPr>
          <w:rFonts w:hint="eastAsia" w:ascii="仿宋" w:hAnsi="仿宋" w:eastAsia="仿宋" w:cs="仿宋"/>
          <w:color w:val="auto"/>
          <w:sz w:val="24"/>
          <w:highlight w:val="none"/>
          <w:lang w:eastAsia="zh-CN"/>
        </w:rPr>
        <w:t>：</w:t>
      </w:r>
    </w:p>
    <w:p w14:paraId="62C50395">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附件一：</w:t>
      </w:r>
      <w:r>
        <w:rPr>
          <w:rFonts w:hint="eastAsia" w:ascii="仿宋" w:hAnsi="仿宋" w:eastAsia="仿宋" w:cs="仿宋"/>
          <w:color w:val="auto"/>
          <w:sz w:val="24"/>
          <w:highlight w:val="none"/>
          <w:lang w:val="en-US" w:eastAsia="zh-CN"/>
        </w:rPr>
        <w:t>响应</w:t>
      </w:r>
      <w:r>
        <w:rPr>
          <w:rFonts w:hint="eastAsia" w:ascii="仿宋" w:hAnsi="仿宋" w:eastAsia="仿宋" w:cs="仿宋"/>
          <w:color w:val="auto"/>
          <w:sz w:val="24"/>
          <w:highlight w:val="none"/>
        </w:rPr>
        <w:t>登记表</w:t>
      </w:r>
      <w:r>
        <w:rPr>
          <w:rFonts w:hint="eastAsia" w:ascii="仿宋" w:hAnsi="仿宋" w:eastAsia="仿宋" w:cs="仿宋"/>
          <w:color w:val="auto"/>
          <w:sz w:val="24"/>
          <w:highlight w:val="none"/>
          <w:lang w:eastAsia="zh-CN"/>
        </w:rPr>
        <w:t>；</w:t>
      </w:r>
    </w:p>
    <w:p w14:paraId="464CFD8B">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营业执照副本复印件；</w:t>
      </w:r>
    </w:p>
    <w:p w14:paraId="46890BA3">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法人代表人证明书原件、法定代表人授权委托证明书原件（非法定代表人报名时提供）、</w:t>
      </w:r>
      <w:r>
        <w:rPr>
          <w:rFonts w:hint="eastAsia" w:ascii="仿宋" w:hAnsi="仿宋" w:eastAsia="仿宋" w:cs="仿宋"/>
          <w:color w:val="auto"/>
          <w:sz w:val="24"/>
          <w:highlight w:val="none"/>
          <w:lang w:val="en-US" w:eastAsia="zh-CN"/>
        </w:rPr>
        <w:t>供应商</w:t>
      </w:r>
      <w:r>
        <w:rPr>
          <w:rFonts w:hint="eastAsia" w:ascii="仿宋" w:hAnsi="仿宋" w:eastAsia="仿宋" w:cs="仿宋"/>
          <w:color w:val="auto"/>
          <w:sz w:val="24"/>
          <w:highlight w:val="none"/>
        </w:rPr>
        <w:t>代表身份证；</w:t>
      </w:r>
    </w:p>
    <w:p w14:paraId="549FABA5">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（4）建设行政主管部门颁发的有效的建筑工程施工总承包三级或以上级别资质证书复印件；</w:t>
      </w:r>
    </w:p>
    <w:p w14:paraId="74F7B6C5">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（5）有效期内的安全生产许可证证书复印件；</w:t>
      </w:r>
    </w:p>
    <w:p w14:paraId="0F5BE0F0">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（6）项目负责人、专职安全员资格证明文件复印件。</w:t>
      </w:r>
    </w:p>
    <w:p w14:paraId="53FCD52D">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3、竞争性磋商文件</w:t>
      </w:r>
      <w:r>
        <w:rPr>
          <w:rFonts w:hint="eastAsia" w:ascii="仿宋" w:hAnsi="仿宋" w:eastAsia="仿宋" w:cs="仿宋"/>
          <w:color w:val="auto"/>
          <w:sz w:val="24"/>
          <w:highlight w:val="none"/>
        </w:rPr>
        <w:t>获取方式：</w:t>
      </w:r>
    </w:p>
    <w:p w14:paraId="338DAE87">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现场获取方式：凡有意参与的潜在</w:t>
      </w:r>
      <w:r>
        <w:rPr>
          <w:rFonts w:hint="eastAsia" w:ascii="仿宋" w:hAnsi="仿宋" w:eastAsia="仿宋" w:cs="仿宋"/>
          <w:color w:val="auto"/>
          <w:sz w:val="24"/>
          <w:highlight w:val="none"/>
          <w:lang w:val="en-US" w:eastAsia="zh-CN"/>
        </w:rPr>
        <w:t>供应商</w:t>
      </w:r>
      <w:r>
        <w:rPr>
          <w:rFonts w:hint="eastAsia" w:ascii="仿宋" w:hAnsi="仿宋" w:eastAsia="仿宋" w:cs="仿宋"/>
          <w:color w:val="auto"/>
          <w:sz w:val="24"/>
          <w:highlight w:val="none"/>
        </w:rPr>
        <w:t>，请在规定的时间内提供登记资料在广州市越秀区东风中路318号嘉业大厦22楼获取</w:t>
      </w:r>
      <w:r>
        <w:rPr>
          <w:rFonts w:hint="eastAsia" w:ascii="仿宋" w:hAnsi="仿宋" w:eastAsia="仿宋" w:cs="仿宋"/>
          <w:color w:val="auto"/>
          <w:sz w:val="24"/>
          <w:highlight w:val="none"/>
          <w:lang w:eastAsia="zh-CN"/>
        </w:rPr>
        <w:t>磋商文件</w:t>
      </w:r>
      <w:r>
        <w:rPr>
          <w:rFonts w:hint="eastAsia" w:ascii="仿宋" w:hAnsi="仿宋" w:eastAsia="仿宋" w:cs="仿宋"/>
          <w:color w:val="auto"/>
          <w:sz w:val="24"/>
          <w:highlight w:val="none"/>
        </w:rPr>
        <w:t>；</w:t>
      </w:r>
    </w:p>
    <w:p w14:paraId="59E12736">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线上获取方式：凡有意参与的潜在</w:t>
      </w:r>
      <w:r>
        <w:rPr>
          <w:rFonts w:hint="eastAsia" w:ascii="仿宋" w:hAnsi="仿宋" w:eastAsia="仿宋" w:cs="仿宋"/>
          <w:color w:val="auto"/>
          <w:sz w:val="24"/>
          <w:highlight w:val="none"/>
          <w:lang w:val="en-US" w:eastAsia="zh-CN"/>
        </w:rPr>
        <w:t>供应商</w:t>
      </w:r>
      <w:r>
        <w:rPr>
          <w:rFonts w:hint="eastAsia" w:ascii="仿宋" w:hAnsi="仿宋" w:eastAsia="仿宋" w:cs="仿宋"/>
          <w:color w:val="auto"/>
          <w:sz w:val="24"/>
          <w:highlight w:val="none"/>
        </w:rPr>
        <w:t>，请在规定的时间内上传报名及登记资料扫描件到gzjiancheng_hz@163.com，并通知</w:t>
      </w:r>
      <w:r>
        <w:rPr>
          <w:rFonts w:hint="eastAsia" w:ascii="仿宋" w:hAnsi="仿宋" w:eastAsia="仿宋" w:cs="仿宋"/>
          <w:color w:val="auto"/>
          <w:sz w:val="24"/>
          <w:highlight w:val="none"/>
          <w:lang w:eastAsia="zh-CN"/>
        </w:rPr>
        <w:t>采购代理</w:t>
      </w:r>
      <w:r>
        <w:rPr>
          <w:rFonts w:hint="eastAsia" w:ascii="仿宋" w:hAnsi="仿宋" w:eastAsia="仿宋" w:cs="仿宋"/>
          <w:color w:val="auto"/>
          <w:sz w:val="24"/>
          <w:highlight w:val="none"/>
        </w:rPr>
        <w:t>单位020-83640115，由</w:t>
      </w:r>
      <w:r>
        <w:rPr>
          <w:rFonts w:hint="eastAsia" w:ascii="仿宋" w:hAnsi="仿宋" w:eastAsia="仿宋" w:cs="仿宋"/>
          <w:color w:val="auto"/>
          <w:sz w:val="24"/>
          <w:highlight w:val="none"/>
          <w:lang w:eastAsia="zh-CN"/>
        </w:rPr>
        <w:t>采购代理</w:t>
      </w:r>
      <w:r>
        <w:rPr>
          <w:rFonts w:hint="eastAsia" w:ascii="仿宋" w:hAnsi="仿宋" w:eastAsia="仿宋" w:cs="仿宋"/>
          <w:color w:val="auto"/>
          <w:sz w:val="24"/>
          <w:highlight w:val="none"/>
        </w:rPr>
        <w:t>单位线上发放</w:t>
      </w:r>
      <w:r>
        <w:rPr>
          <w:rFonts w:hint="eastAsia" w:ascii="仿宋" w:hAnsi="仿宋" w:eastAsia="仿宋" w:cs="仿宋"/>
          <w:color w:val="auto"/>
          <w:sz w:val="24"/>
          <w:highlight w:val="none"/>
          <w:lang w:eastAsia="zh-CN"/>
        </w:rPr>
        <w:t>磋商文件</w:t>
      </w:r>
      <w:r>
        <w:rPr>
          <w:rFonts w:hint="eastAsia" w:ascii="仿宋" w:hAnsi="仿宋" w:eastAsia="仿宋" w:cs="仿宋"/>
          <w:color w:val="auto"/>
          <w:sz w:val="24"/>
          <w:highlight w:val="none"/>
        </w:rPr>
        <w:t>。</w:t>
      </w:r>
    </w:p>
    <w:p w14:paraId="3AE22B2D">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采购人及采购代理机构</w:t>
      </w:r>
      <w:r>
        <w:rPr>
          <w:rFonts w:hint="eastAsia" w:ascii="仿宋" w:hAnsi="仿宋" w:eastAsia="仿宋" w:cs="仿宋"/>
          <w:color w:val="auto"/>
          <w:sz w:val="24"/>
          <w:highlight w:val="none"/>
        </w:rPr>
        <w:t>只接受通过以上方式正式获取竞争性磋商文件的供应商</w:t>
      </w:r>
      <w:r>
        <w:rPr>
          <w:rFonts w:hint="eastAsia" w:ascii="仿宋" w:hAnsi="仿宋" w:eastAsia="仿宋" w:cs="仿宋"/>
          <w:color w:val="auto"/>
          <w:sz w:val="24"/>
          <w:highlight w:val="none"/>
          <w:lang w:val="en-US" w:eastAsia="zh-CN"/>
        </w:rPr>
        <w:t>参加竞争性磋商采购活动</w:t>
      </w:r>
      <w:r>
        <w:rPr>
          <w:rFonts w:hint="eastAsia" w:ascii="仿宋" w:hAnsi="仿宋" w:eastAsia="仿宋" w:cs="仿宋"/>
          <w:color w:val="auto"/>
          <w:sz w:val="24"/>
          <w:highlight w:val="none"/>
        </w:rPr>
        <w:t>。</w:t>
      </w:r>
    </w:p>
    <w:p w14:paraId="687FF7FC">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ascii="仿宋" w:hAnsi="仿宋" w:eastAsia="仿宋" w:cs="仿宋"/>
          <w:color w:val="auto"/>
          <w:sz w:val="24"/>
          <w:highlight w:val="none"/>
        </w:rPr>
      </w:pPr>
      <w:r>
        <w:rPr>
          <w:rFonts w:hint="eastAsia" w:ascii="仿宋" w:hAnsi="仿宋" w:eastAsia="仿宋" w:cs="仿宋"/>
          <w:color w:val="auto"/>
          <w:sz w:val="24"/>
          <w:highlight w:val="none"/>
        </w:rPr>
        <w:t>八、响应文件提交时间、截止时间及地点</w:t>
      </w:r>
    </w:p>
    <w:p w14:paraId="5662101F">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提交时间：</w:t>
      </w:r>
      <w:r>
        <w:rPr>
          <w:rFonts w:hint="eastAsia" w:ascii="仿宋" w:hAnsi="仿宋" w:eastAsia="仿宋" w:cs="仿宋"/>
          <w:color w:val="auto"/>
          <w:sz w:val="24"/>
          <w:highlight w:val="none"/>
          <w:u w:val="single"/>
          <w:lang w:val="en-US" w:eastAsia="zh-CN"/>
        </w:rPr>
        <w:t>2026</w:t>
      </w:r>
      <w:r>
        <w:rPr>
          <w:rFonts w:hint="eastAsia" w:ascii="仿宋" w:hAnsi="仿宋" w:eastAsia="仿宋" w:cs="仿宋"/>
          <w:color w:val="auto"/>
          <w:sz w:val="24"/>
          <w:highlight w:val="none"/>
          <w:u w:val="single"/>
        </w:rPr>
        <w:t>年</w:t>
      </w:r>
      <w:r>
        <w:rPr>
          <w:rFonts w:hint="eastAsia" w:ascii="仿宋" w:hAnsi="仿宋" w:eastAsia="仿宋" w:cs="仿宋"/>
          <w:color w:val="auto"/>
          <w:sz w:val="24"/>
          <w:highlight w:val="none"/>
          <w:u w:val="single"/>
          <w:lang w:val="en-US" w:eastAsia="zh-CN"/>
        </w:rPr>
        <w:t>11</w:t>
      </w:r>
      <w:r>
        <w:rPr>
          <w:rFonts w:hint="eastAsia" w:ascii="仿宋" w:hAnsi="仿宋" w:eastAsia="仿宋" w:cs="仿宋"/>
          <w:color w:val="auto"/>
          <w:sz w:val="24"/>
          <w:highlight w:val="none"/>
          <w:u w:val="single"/>
        </w:rPr>
        <w:t>月</w:t>
      </w:r>
      <w:r>
        <w:rPr>
          <w:rFonts w:hint="eastAsia" w:ascii="仿宋" w:hAnsi="仿宋" w:eastAsia="仿宋" w:cs="仿宋"/>
          <w:color w:val="auto"/>
          <w:sz w:val="24"/>
          <w:highlight w:val="none"/>
          <w:u w:val="single"/>
          <w:lang w:val="en-US" w:eastAsia="zh-CN"/>
        </w:rPr>
        <w:t>10</w:t>
      </w:r>
      <w:r>
        <w:rPr>
          <w:rFonts w:hint="eastAsia" w:ascii="仿宋" w:hAnsi="仿宋" w:eastAsia="仿宋" w:cs="仿宋"/>
          <w:color w:val="auto"/>
          <w:sz w:val="24"/>
          <w:highlight w:val="none"/>
          <w:u w:val="single"/>
        </w:rPr>
        <w:t>日</w:t>
      </w:r>
      <w:r>
        <w:rPr>
          <w:rFonts w:hint="eastAsia" w:ascii="仿宋" w:hAnsi="仿宋" w:eastAsia="仿宋" w:cs="仿宋"/>
          <w:color w:val="auto"/>
          <w:sz w:val="24"/>
          <w:highlight w:val="none"/>
          <w:lang w:val="en-US" w:eastAsia="zh-CN"/>
        </w:rPr>
        <w:t>9时0</w:t>
      </w:r>
      <w:r>
        <w:rPr>
          <w:rFonts w:hint="eastAsia" w:ascii="仿宋" w:hAnsi="仿宋" w:eastAsia="仿宋" w:cs="仿宋"/>
          <w:color w:val="auto"/>
          <w:sz w:val="24"/>
          <w:highlight w:val="none"/>
        </w:rPr>
        <w:t>0</w:t>
      </w:r>
      <w:r>
        <w:rPr>
          <w:rFonts w:hint="eastAsia" w:ascii="仿宋" w:hAnsi="仿宋" w:eastAsia="仿宋" w:cs="仿宋"/>
          <w:color w:val="auto"/>
          <w:sz w:val="24"/>
          <w:highlight w:val="none"/>
          <w:lang w:val="en-US" w:eastAsia="zh-CN"/>
        </w:rPr>
        <w:t>分至9时3</w:t>
      </w:r>
      <w:r>
        <w:rPr>
          <w:rFonts w:hint="eastAsia" w:ascii="仿宋" w:hAnsi="仿宋" w:eastAsia="仿宋" w:cs="仿宋"/>
          <w:color w:val="auto"/>
          <w:sz w:val="24"/>
          <w:highlight w:val="none"/>
        </w:rPr>
        <w:t>0</w:t>
      </w:r>
      <w:r>
        <w:rPr>
          <w:rFonts w:hint="eastAsia" w:ascii="仿宋" w:hAnsi="仿宋" w:eastAsia="仿宋" w:cs="仿宋"/>
          <w:color w:val="auto"/>
          <w:sz w:val="24"/>
          <w:highlight w:val="none"/>
          <w:lang w:val="en-US" w:eastAsia="zh-CN"/>
        </w:rPr>
        <w:t>分</w:t>
      </w:r>
    </w:p>
    <w:p w14:paraId="1D00CA6A">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ascii="仿宋" w:hAnsi="仿宋" w:eastAsia="仿宋" w:cs="仿宋"/>
          <w:color w:val="auto"/>
          <w:sz w:val="24"/>
          <w:highlight w:val="none"/>
        </w:rPr>
      </w:pPr>
      <w:r>
        <w:rPr>
          <w:rFonts w:hint="eastAsia" w:ascii="仿宋" w:hAnsi="仿宋" w:eastAsia="仿宋" w:cs="仿宋"/>
          <w:color w:val="auto"/>
          <w:sz w:val="24"/>
          <w:highlight w:val="none"/>
        </w:rPr>
        <w:t>截止时间：</w:t>
      </w:r>
      <w:r>
        <w:rPr>
          <w:rFonts w:hint="eastAsia" w:ascii="仿宋" w:hAnsi="仿宋" w:eastAsia="仿宋" w:cs="仿宋"/>
          <w:color w:val="auto"/>
          <w:sz w:val="24"/>
          <w:highlight w:val="none"/>
          <w:u w:val="single"/>
          <w:lang w:val="en-US" w:eastAsia="zh-CN"/>
        </w:rPr>
        <w:t>2026</w:t>
      </w:r>
      <w:r>
        <w:rPr>
          <w:rFonts w:hint="eastAsia" w:ascii="仿宋" w:hAnsi="仿宋" w:eastAsia="仿宋" w:cs="仿宋"/>
          <w:color w:val="auto"/>
          <w:sz w:val="24"/>
          <w:highlight w:val="none"/>
          <w:u w:val="single"/>
        </w:rPr>
        <w:t>年</w:t>
      </w:r>
      <w:r>
        <w:rPr>
          <w:rFonts w:hint="eastAsia" w:ascii="仿宋" w:hAnsi="仿宋" w:eastAsia="仿宋" w:cs="仿宋"/>
          <w:color w:val="auto"/>
          <w:sz w:val="24"/>
          <w:highlight w:val="none"/>
          <w:u w:val="single"/>
          <w:lang w:val="en-US" w:eastAsia="zh-CN"/>
        </w:rPr>
        <w:t>11</w:t>
      </w:r>
      <w:r>
        <w:rPr>
          <w:rFonts w:hint="eastAsia" w:ascii="仿宋" w:hAnsi="仿宋" w:eastAsia="仿宋" w:cs="仿宋"/>
          <w:color w:val="auto"/>
          <w:sz w:val="24"/>
          <w:highlight w:val="none"/>
          <w:u w:val="single"/>
        </w:rPr>
        <w:t>月</w:t>
      </w:r>
      <w:r>
        <w:rPr>
          <w:rFonts w:hint="eastAsia" w:ascii="仿宋" w:hAnsi="仿宋" w:eastAsia="仿宋" w:cs="仿宋"/>
          <w:color w:val="auto"/>
          <w:sz w:val="24"/>
          <w:highlight w:val="none"/>
          <w:u w:val="single"/>
          <w:lang w:val="en-US" w:eastAsia="zh-CN"/>
        </w:rPr>
        <w:t>10</w:t>
      </w:r>
      <w:r>
        <w:rPr>
          <w:rFonts w:hint="eastAsia" w:ascii="仿宋" w:hAnsi="仿宋" w:eastAsia="仿宋" w:cs="仿宋"/>
          <w:color w:val="auto"/>
          <w:sz w:val="24"/>
          <w:highlight w:val="none"/>
          <w:u w:val="single"/>
        </w:rPr>
        <w:t>日</w:t>
      </w:r>
      <w:r>
        <w:rPr>
          <w:rFonts w:hint="eastAsia" w:ascii="仿宋" w:hAnsi="仿宋" w:eastAsia="仿宋" w:cs="仿宋"/>
          <w:color w:val="auto"/>
          <w:sz w:val="24"/>
          <w:highlight w:val="none"/>
          <w:lang w:val="en-US" w:eastAsia="zh-CN"/>
        </w:rPr>
        <w:t>9时3</w:t>
      </w:r>
      <w:r>
        <w:rPr>
          <w:rFonts w:hint="eastAsia" w:ascii="仿宋" w:hAnsi="仿宋" w:eastAsia="仿宋" w:cs="仿宋"/>
          <w:color w:val="auto"/>
          <w:sz w:val="24"/>
          <w:highlight w:val="none"/>
        </w:rPr>
        <w:t>0</w:t>
      </w:r>
      <w:r>
        <w:rPr>
          <w:rFonts w:hint="eastAsia" w:ascii="仿宋" w:hAnsi="仿宋" w:eastAsia="仿宋" w:cs="仿宋"/>
          <w:color w:val="auto"/>
          <w:sz w:val="24"/>
          <w:highlight w:val="none"/>
          <w:lang w:val="en-US" w:eastAsia="zh-CN"/>
        </w:rPr>
        <w:t>分</w:t>
      </w:r>
    </w:p>
    <w:p w14:paraId="5D671BB8">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地点：广州市越秀区东风中路318号嘉业大厦22楼</w:t>
      </w:r>
      <w:r>
        <w:rPr>
          <w:rFonts w:hint="eastAsia" w:ascii="仿宋" w:hAnsi="仿宋" w:eastAsia="仿宋" w:cs="仿宋"/>
          <w:color w:val="auto"/>
          <w:sz w:val="24"/>
          <w:highlight w:val="none"/>
          <w:lang w:val="en-US" w:eastAsia="zh-CN"/>
        </w:rPr>
        <w:t>会议室</w:t>
      </w:r>
    </w:p>
    <w:p w14:paraId="000A5DAC">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ascii="仿宋" w:hAnsi="仿宋" w:eastAsia="仿宋" w:cs="仿宋"/>
          <w:color w:val="auto"/>
          <w:sz w:val="24"/>
          <w:highlight w:val="none"/>
        </w:rPr>
      </w:pPr>
      <w:r>
        <w:rPr>
          <w:rFonts w:hint="eastAsia" w:ascii="仿宋" w:hAnsi="仿宋" w:eastAsia="仿宋" w:cs="仿宋"/>
          <w:color w:val="auto"/>
          <w:sz w:val="24"/>
          <w:highlight w:val="none"/>
        </w:rPr>
        <w:t>在以上截止时间后送达到指定地点的响应文件为无效文件，该文件将被拒收。</w:t>
      </w:r>
    </w:p>
    <w:p w14:paraId="025BF0FC">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ascii="仿宋" w:hAnsi="仿宋" w:eastAsia="仿宋" w:cs="仿宋"/>
          <w:color w:val="auto"/>
          <w:sz w:val="24"/>
          <w:highlight w:val="none"/>
        </w:rPr>
      </w:pPr>
      <w:r>
        <w:rPr>
          <w:rFonts w:hint="eastAsia" w:ascii="仿宋" w:hAnsi="仿宋" w:eastAsia="仿宋" w:cs="仿宋"/>
          <w:color w:val="auto"/>
          <w:sz w:val="24"/>
          <w:highlight w:val="none"/>
        </w:rPr>
        <w:t>九、最后报价提交时间及地点</w:t>
      </w:r>
    </w:p>
    <w:p w14:paraId="0DD2A14F">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ascii="仿宋" w:hAnsi="仿宋" w:eastAsia="仿宋" w:cs="仿宋"/>
          <w:color w:val="auto"/>
          <w:sz w:val="24"/>
          <w:highlight w:val="none"/>
        </w:rPr>
      </w:pPr>
      <w:r>
        <w:rPr>
          <w:rFonts w:hint="eastAsia" w:ascii="仿宋" w:hAnsi="仿宋" w:eastAsia="仿宋" w:cs="仿宋"/>
          <w:color w:val="auto"/>
          <w:sz w:val="24"/>
          <w:highlight w:val="none"/>
        </w:rPr>
        <w:t>提交时间：具体时间待磋商后另行通知</w:t>
      </w:r>
    </w:p>
    <w:p w14:paraId="1E5291C6">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地点：广州市越秀区东风中路318号嘉业大厦22楼</w:t>
      </w:r>
      <w:r>
        <w:rPr>
          <w:rFonts w:hint="eastAsia" w:ascii="仿宋" w:hAnsi="仿宋" w:eastAsia="仿宋" w:cs="仿宋"/>
          <w:color w:val="auto"/>
          <w:sz w:val="24"/>
          <w:highlight w:val="none"/>
          <w:lang w:val="en-US" w:eastAsia="zh-CN"/>
        </w:rPr>
        <w:t>会议室</w:t>
      </w:r>
    </w:p>
    <w:p w14:paraId="2C523403">
      <w:pPr>
        <w:pStyle w:val="2"/>
        <w:keepNext w:val="0"/>
        <w:keepLines w:val="0"/>
        <w:pageBreakBefore w:val="0"/>
        <w:kinsoku/>
        <w:wordWrap/>
        <w:overflowPunct/>
        <w:topLinePunct w:val="0"/>
        <w:autoSpaceDE/>
        <w:autoSpaceDN/>
        <w:bidi w:val="0"/>
        <w:adjustRightInd/>
        <w:ind w:firstLine="480" w:firstLineChars="200"/>
        <w:textAlignment w:val="auto"/>
        <w:outlineLvl w:val="9"/>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十. 公告发布</w:t>
      </w:r>
    </w:p>
    <w:p w14:paraId="247CBF8E">
      <w:pPr>
        <w:pStyle w:val="2"/>
        <w:keepNext w:val="0"/>
        <w:keepLines w:val="0"/>
        <w:pageBreakBefore w:val="0"/>
        <w:kinsoku/>
        <w:wordWrap/>
        <w:overflowPunct/>
        <w:topLinePunct w:val="0"/>
        <w:autoSpaceDE/>
        <w:autoSpaceDN/>
        <w:bidi w:val="0"/>
        <w:adjustRightInd/>
        <w:ind w:firstLine="480" w:firstLineChars="200"/>
        <w:textAlignment w:val="auto"/>
        <w:outlineLvl w:val="9"/>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本公告或公告的修改、补充同时在建成工程咨询股份有限公司（http://www.gzjc.com.cn）、中国招标投标公共服务平台（www.cebpubservice.com/）、中招联合招标采购网（www.365trade.com.cn/）上发布。本公告在各媒体发布的文本如有不同之处，以在建成工程咨询股份有限公司网站发布的文本为准。</w:t>
      </w:r>
    </w:p>
    <w:p w14:paraId="3B2EC9E1">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ascii="仿宋" w:hAnsi="仿宋" w:eastAsia="仿宋" w:cs="仿宋"/>
          <w:color w:val="auto"/>
          <w:sz w:val="24"/>
          <w:highlight w:val="none"/>
        </w:rPr>
      </w:pPr>
      <w:r>
        <w:rPr>
          <w:rFonts w:hint="eastAsia" w:ascii="仿宋" w:hAnsi="仿宋" w:eastAsia="仿宋" w:cs="仿宋"/>
          <w:color w:val="auto"/>
          <w:sz w:val="24"/>
          <w:highlight w:val="none"/>
          <w:lang w:val="en-US" w:eastAsia="zh-CN"/>
        </w:rPr>
        <w:t>十一</w:t>
      </w:r>
      <w:r>
        <w:rPr>
          <w:rFonts w:hint="eastAsia" w:ascii="仿宋" w:hAnsi="仿宋" w:eastAsia="仿宋" w:cs="仿宋"/>
          <w:color w:val="auto"/>
          <w:sz w:val="24"/>
          <w:highlight w:val="none"/>
        </w:rPr>
        <w:t>、凡对竞争性磋商提出询问，请按下列内容与</w:t>
      </w:r>
      <w:r>
        <w:rPr>
          <w:rFonts w:hint="eastAsia" w:ascii="仿宋" w:hAnsi="仿宋" w:eastAsia="仿宋" w:cs="仿宋"/>
          <w:color w:val="auto"/>
          <w:sz w:val="24"/>
          <w:highlight w:val="none"/>
          <w:lang w:eastAsia="zh-CN"/>
        </w:rPr>
        <w:t>建成工程咨询股份有限公司</w:t>
      </w:r>
      <w:r>
        <w:rPr>
          <w:rFonts w:hint="eastAsia" w:ascii="仿宋" w:hAnsi="仿宋" w:eastAsia="仿宋" w:cs="仿宋"/>
          <w:color w:val="auto"/>
          <w:sz w:val="24"/>
          <w:highlight w:val="none"/>
        </w:rPr>
        <w:t>联系：</w:t>
      </w:r>
    </w:p>
    <w:p w14:paraId="6B9A28C8">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eastAsia" w:ascii="仿宋" w:hAnsi="仿宋" w:eastAsia="仿宋" w:cs="仿宋"/>
          <w:color w:val="auto"/>
          <w:sz w:val="24"/>
          <w:highlight w:val="none"/>
        </w:rPr>
      </w:pPr>
      <w:r>
        <w:rPr>
          <w:rFonts w:hint="eastAsia" w:ascii="仿宋" w:hAnsi="仿宋" w:eastAsia="仿宋" w:cs="仿宋"/>
          <w:color w:val="auto"/>
          <w:sz w:val="24"/>
          <w:highlight w:val="none"/>
        </w:rPr>
        <w:t>地    址：广州市越秀区东风中路318号嘉业大厦22楼</w:t>
      </w:r>
    </w:p>
    <w:p w14:paraId="05F4B495">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ascii="仿宋" w:hAnsi="仿宋" w:eastAsia="仿宋" w:cs="仿宋"/>
          <w:color w:val="auto"/>
          <w:sz w:val="24"/>
          <w:highlight w:val="none"/>
        </w:rPr>
      </w:pPr>
      <w:r>
        <w:rPr>
          <w:rFonts w:hint="eastAsia" w:ascii="仿宋" w:hAnsi="仿宋" w:eastAsia="仿宋" w:cs="仿宋"/>
          <w:color w:val="auto"/>
          <w:sz w:val="24"/>
          <w:highlight w:val="none"/>
        </w:rPr>
        <w:t>邮    编：510030</w:t>
      </w:r>
    </w:p>
    <w:p w14:paraId="55E494DE">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rPr>
        <w:t>电    话：020-83640115</w:t>
      </w:r>
    </w:p>
    <w:p w14:paraId="0F1197A8">
      <w:pPr>
        <w:keepNext w:val="0"/>
        <w:keepLines w:val="0"/>
        <w:pageBreakBefore w:val="0"/>
        <w:kinsoku/>
        <w:wordWrap/>
        <w:overflowPunct/>
        <w:topLinePunct w:val="0"/>
        <w:autoSpaceDE/>
        <w:autoSpaceDN/>
        <w:bidi w:val="0"/>
        <w:adjustRightInd/>
        <w:spacing w:line="360" w:lineRule="auto"/>
        <w:ind w:firstLine="480" w:firstLineChars="200"/>
        <w:textAlignment w:val="auto"/>
        <w:outlineLvl w:val="9"/>
        <w:rPr>
          <w:rFonts w:ascii="仿宋" w:hAnsi="仿宋" w:eastAsia="仿宋" w:cs="仿宋"/>
          <w:color w:val="auto"/>
          <w:sz w:val="24"/>
          <w:highlight w:val="none"/>
        </w:rPr>
      </w:pPr>
      <w:r>
        <w:rPr>
          <w:rFonts w:hint="eastAsia" w:ascii="仿宋" w:hAnsi="仿宋" w:eastAsia="仿宋" w:cs="仿宋"/>
          <w:color w:val="auto"/>
          <w:sz w:val="24"/>
          <w:highlight w:val="none"/>
        </w:rPr>
        <w:t>电子信箱：gzjiancheng_hz@163.com</w:t>
      </w:r>
    </w:p>
    <w:p w14:paraId="2A587FAC">
      <w:pPr>
        <w:pStyle w:val="2"/>
        <w:keepNext w:val="0"/>
        <w:keepLines w:val="0"/>
        <w:pageBreakBefore w:val="0"/>
        <w:kinsoku/>
        <w:wordWrap/>
        <w:overflowPunct/>
        <w:topLinePunct w:val="0"/>
        <w:autoSpaceDE/>
        <w:autoSpaceDN/>
        <w:bidi w:val="0"/>
        <w:adjustRightInd/>
        <w:ind w:firstLine="480" w:firstLineChars="200"/>
        <w:textAlignment w:val="auto"/>
        <w:outlineLvl w:val="9"/>
        <w:rPr>
          <w:rFonts w:hint="eastAsia" w:ascii="仿宋" w:hAnsi="仿宋" w:eastAsia="仿宋" w:cs="仿宋"/>
          <w:color w:val="auto"/>
          <w:highlight w:val="none"/>
          <w:lang w:val="en-US" w:eastAsia="zh-CN"/>
        </w:rPr>
      </w:pPr>
      <w:r>
        <w:rPr>
          <w:rFonts w:hint="eastAsia" w:ascii="仿宋" w:hAnsi="仿宋" w:eastAsia="仿宋" w:cs="仿宋"/>
          <w:color w:val="auto"/>
          <w:sz w:val="24"/>
          <w:highlight w:val="none"/>
        </w:rPr>
        <w:t>联 系 人：</w:t>
      </w:r>
      <w:r>
        <w:rPr>
          <w:rFonts w:hint="eastAsia" w:ascii="仿宋" w:hAnsi="仿宋" w:eastAsia="仿宋" w:cs="仿宋"/>
          <w:color w:val="auto"/>
          <w:sz w:val="24"/>
          <w:highlight w:val="none"/>
          <w:lang w:val="en-US" w:eastAsia="zh-CN"/>
        </w:rPr>
        <w:t>钟智泳、容志雄、庄文华、彭丽华、胡金金、刘葵</w:t>
      </w:r>
    </w:p>
    <w:p w14:paraId="5E1CA175">
      <w:pPr>
        <w:pStyle w:val="2"/>
        <w:keepNext w:val="0"/>
        <w:keepLines w:val="0"/>
        <w:pageBreakBefore w:val="0"/>
        <w:kinsoku/>
        <w:wordWrap/>
        <w:overflowPunct/>
        <w:topLinePunct w:val="0"/>
        <w:autoSpaceDE/>
        <w:autoSpaceDN/>
        <w:bidi w:val="0"/>
        <w:adjustRightInd/>
        <w:ind w:firstLine="480" w:firstLineChars="200"/>
        <w:textAlignment w:val="auto"/>
        <w:outlineLvl w:val="9"/>
        <w:rPr>
          <w:rFonts w:hint="eastAsia" w:ascii="仿宋" w:hAnsi="仿宋" w:eastAsia="仿宋" w:cs="仿宋"/>
          <w:color w:val="auto"/>
          <w:highlight w:val="none"/>
          <w:lang w:val="en-US" w:eastAsia="zh-CN"/>
        </w:rPr>
      </w:pPr>
      <w:r>
        <w:rPr>
          <w:rFonts w:hint="eastAsia" w:ascii="仿宋" w:hAnsi="仿宋" w:eastAsia="仿宋" w:cs="仿宋"/>
          <w:color w:val="auto"/>
          <w:sz w:val="24"/>
          <w:highlight w:val="none"/>
          <w:lang w:val="en-US" w:eastAsia="zh-CN"/>
        </w:rPr>
        <w:t>项目负责人：钟工</w:t>
      </w:r>
    </w:p>
    <w:p w14:paraId="4F42C0E0">
      <w:pPr>
        <w:keepNext w:val="0"/>
        <w:keepLines w:val="0"/>
        <w:pageBreakBefore w:val="0"/>
        <w:kinsoku/>
        <w:wordWrap/>
        <w:overflowPunct/>
        <w:topLinePunct w:val="0"/>
        <w:autoSpaceDE/>
        <w:autoSpaceDN/>
        <w:bidi w:val="0"/>
        <w:adjustRightInd/>
        <w:spacing w:line="560" w:lineRule="exact"/>
        <w:jc w:val="right"/>
        <w:textAlignment w:val="auto"/>
        <w:outlineLvl w:val="9"/>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建成工程咨询股份有限公司</w:t>
      </w:r>
    </w:p>
    <w:p w14:paraId="4A1A0A12">
      <w:pPr>
        <w:keepNext w:val="0"/>
        <w:keepLines w:val="0"/>
        <w:pageBreakBefore w:val="0"/>
        <w:kinsoku/>
        <w:wordWrap/>
        <w:overflowPunct/>
        <w:topLinePunct w:val="0"/>
        <w:autoSpaceDE/>
        <w:autoSpaceDN/>
        <w:bidi w:val="0"/>
        <w:adjustRightInd/>
        <w:snapToGrid w:val="0"/>
        <w:spacing w:line="560" w:lineRule="exact"/>
        <w:ind w:firstLine="5760" w:firstLineChars="2400"/>
        <w:jc w:val="right"/>
        <w:textAlignment w:val="auto"/>
        <w:outlineLvl w:val="9"/>
        <w:rPr>
          <w:rFonts w:ascii="仿宋" w:hAnsi="仿宋" w:eastAsia="仿宋" w:cs="仿宋"/>
          <w:color w:val="auto"/>
          <w:szCs w:val="21"/>
          <w:highlight w:val="none"/>
        </w:rPr>
      </w:pPr>
      <w:r>
        <w:rPr>
          <w:rFonts w:hint="eastAsia" w:ascii="仿宋" w:hAnsi="仿宋" w:eastAsia="仿宋" w:cs="仿宋"/>
          <w:color w:val="auto"/>
          <w:sz w:val="24"/>
          <w:highlight w:val="none"/>
          <w:lang w:val="en-US" w:eastAsia="zh-CN"/>
        </w:rPr>
        <w:t>2026</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lang w:val="en-US" w:eastAsia="zh-CN"/>
        </w:rPr>
        <w:t>10</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29</w:t>
      </w:r>
      <w:r>
        <w:rPr>
          <w:rFonts w:hint="eastAsia" w:ascii="仿宋" w:hAnsi="仿宋" w:eastAsia="仿宋" w:cs="仿宋"/>
          <w:color w:val="auto"/>
          <w:sz w:val="24"/>
          <w:highlight w:val="none"/>
        </w:rPr>
        <w:t>日</w:t>
      </w:r>
    </w:p>
    <w:p w14:paraId="74FCA9D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61209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line="360" w:lineRule="auto"/>
    </w:pPr>
    <w:rPr>
      <w:kern w:val="0"/>
      <w:sz w:val="24"/>
      <w:szCs w:val="20"/>
    </w:rPr>
  </w:style>
  <w:style w:type="paragraph" w:customStyle="1" w:styleId="5">
    <w:name w:val="_Style 3"/>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2026-10-29T00:47:12Z</dcterms:created>
  <dc:creator>Administrator</dc:creator>
  <cp:lastModifiedBy>温暖</cp:lastModifiedBy>
  <dcterms:modified xsi:type="dcterms:W3CDTF">2026-10-29T00:47:29Z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eyJoZGlkIjoiMzI0YjE2M2I1OWVmMmQyMTRiN2RkMzE1ZTk0MGJhNmUiLCJ1c2VySWQiOiI2MDgwMzI3NzAifQ==</vt:lpwstr>
  </property>
  <property fmtid="{D5CDD505-2E9C-101B-9397-08002B2CF9AE}" pid="4" name="ICV">
    <vt:lpwstr>1ABB5ED0B75F42A4A313B3EF67C9D5B1_12</vt:lpwstr>
  </property>
</Properties>
</file>