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ABCA7F">
      <w:pPr>
        <w:pStyle w:val="2"/>
        <w:spacing w:before="124" w:line="219"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pacing w:val="-1"/>
          <w:sz w:val="28"/>
          <w:szCs w:val="28"/>
          <w:highlight w:val="none"/>
          <w:lang w:val="en-US" w:eastAsia="zh-CN"/>
        </w:rPr>
        <w:t>新疆大检质量技术服务有限公司2026-2027年度招标代理机构遴选公告</w:t>
      </w:r>
    </w:p>
    <w:p w14:paraId="35C69F51">
      <w:pPr>
        <w:bidi w:val="0"/>
        <w:jc w:val="center"/>
        <w:rPr>
          <w:rFonts w:hint="eastAsia" w:ascii="宋体" w:hAnsi="宋体" w:eastAsia="宋体" w:cs="宋体"/>
          <w:color w:val="auto"/>
          <w:highlight w:val="none"/>
        </w:rPr>
      </w:pPr>
      <w:r>
        <w:rPr>
          <w:rFonts w:hint="eastAsia" w:ascii="宋体" w:hAnsi="宋体" w:eastAsia="宋体" w:cs="宋体"/>
          <w:b/>
          <w:bCs/>
          <w:color w:val="auto"/>
          <w:sz w:val="28"/>
          <w:szCs w:val="28"/>
          <w:highlight w:val="none"/>
        </w:rPr>
        <w:t>（招标编号</w:t>
      </w:r>
      <w:r>
        <w:rPr>
          <w:rFonts w:hint="eastAsia" w:ascii="宋体" w:hAnsi="宋体" w:eastAsia="宋体" w:cs="宋体"/>
          <w:b/>
          <w:bCs/>
          <w:color w:val="auto"/>
          <w:sz w:val="28"/>
          <w:szCs w:val="28"/>
          <w:highlight w:val="none"/>
          <w:lang w:eastAsia="zh-CN"/>
        </w:rPr>
        <w:t>：XJZKWN2026-</w:t>
      </w:r>
      <w:r>
        <w:rPr>
          <w:rFonts w:hint="eastAsia" w:ascii="宋体" w:hAnsi="宋体" w:eastAsia="宋体" w:cs="宋体"/>
          <w:b/>
          <w:bCs/>
          <w:color w:val="auto"/>
          <w:sz w:val="28"/>
          <w:szCs w:val="28"/>
          <w:highlight w:val="none"/>
          <w:lang w:val="en-US" w:eastAsia="zh-CN"/>
        </w:rPr>
        <w:t>104</w:t>
      </w:r>
      <w:r>
        <w:rPr>
          <w:rFonts w:hint="eastAsia" w:ascii="宋体" w:hAnsi="宋体" w:eastAsia="宋体" w:cs="宋体"/>
          <w:b/>
          <w:bCs/>
          <w:color w:val="auto"/>
          <w:sz w:val="28"/>
          <w:szCs w:val="28"/>
          <w:highlight w:val="none"/>
        </w:rPr>
        <w:t>）</w:t>
      </w:r>
    </w:p>
    <w:p w14:paraId="22AF2E63">
      <w:pPr>
        <w:bidi w:val="0"/>
        <w:jc w:val="center"/>
        <w:rPr>
          <w:rFonts w:hint="eastAsia" w:ascii="宋体" w:hAnsi="宋体" w:eastAsia="宋体" w:cs="宋体"/>
          <w:color w:val="auto"/>
          <w:highlight w:val="none"/>
        </w:rPr>
      </w:pPr>
    </w:p>
    <w:p w14:paraId="14A43AEB">
      <w:pPr>
        <w:pStyle w:val="6"/>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color w:val="auto"/>
          <w:sz w:val="24"/>
          <w:szCs w:val="22"/>
          <w:highlight w:val="none"/>
          <w:lang w:val="en-US" w:eastAsia="zh-CN"/>
        </w:rPr>
      </w:pPr>
      <w:r>
        <w:rPr>
          <w:rFonts w:hint="eastAsia" w:ascii="宋体" w:hAnsi="宋体" w:eastAsia="宋体" w:cs="宋体"/>
          <w:b/>
          <w:bCs/>
          <w:color w:val="auto"/>
          <w:sz w:val="24"/>
          <w:szCs w:val="22"/>
          <w:highlight w:val="none"/>
          <w:lang w:val="en-US" w:eastAsia="zh-CN"/>
        </w:rPr>
        <w:t>一、招标条件</w:t>
      </w:r>
    </w:p>
    <w:p w14:paraId="209C9A6C">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2"/>
          <w:highlight w:val="none"/>
          <w:lang w:val="en-US" w:eastAsia="en-US"/>
        </w:rPr>
      </w:pPr>
      <w:r>
        <w:rPr>
          <w:rFonts w:hint="eastAsia" w:ascii="宋体" w:hAnsi="宋体" w:eastAsia="宋体" w:cs="宋体"/>
          <w:color w:val="auto"/>
          <w:sz w:val="24"/>
          <w:szCs w:val="22"/>
          <w:highlight w:val="none"/>
          <w:lang w:val="en-US" w:eastAsia="en-US"/>
        </w:rPr>
        <w:t>受新疆大检质量技术服务有限公司委托，</w:t>
      </w:r>
      <w:r>
        <w:rPr>
          <w:rFonts w:hint="eastAsia" w:ascii="宋体" w:hAnsi="宋体" w:eastAsia="宋体" w:cs="宋体"/>
          <w:color w:val="auto"/>
          <w:sz w:val="24"/>
          <w:szCs w:val="22"/>
          <w:highlight w:val="none"/>
          <w:lang w:val="en-US" w:eastAsia="zh-CN"/>
        </w:rPr>
        <w:t>新疆中科万诺项目管理有限公司对</w:t>
      </w:r>
      <w:r>
        <w:rPr>
          <w:rFonts w:hint="eastAsia" w:ascii="宋体" w:hAnsi="宋体" w:eastAsia="宋体" w:cs="宋体"/>
          <w:color w:val="auto"/>
          <w:sz w:val="24"/>
          <w:szCs w:val="22"/>
          <w:highlight w:val="none"/>
          <w:lang w:val="en-US" w:eastAsia="en-US"/>
        </w:rPr>
        <w:t>新疆大检质量技术服务有限公司2026-2027年度招标代理机构遴</w:t>
      </w:r>
      <w:r>
        <w:rPr>
          <w:rFonts w:hint="eastAsia" w:cs="宋体"/>
          <w:color w:val="auto"/>
          <w:sz w:val="24"/>
          <w:szCs w:val="22"/>
          <w:highlight w:val="none"/>
          <w:lang w:val="en-US" w:eastAsia="zh-CN"/>
        </w:rPr>
        <w:t>选</w:t>
      </w:r>
      <w:r>
        <w:rPr>
          <w:rFonts w:hint="eastAsia" w:ascii="宋体" w:hAnsi="宋体" w:eastAsia="宋体" w:cs="宋体"/>
          <w:color w:val="auto"/>
          <w:sz w:val="24"/>
          <w:szCs w:val="22"/>
          <w:highlight w:val="none"/>
          <w:lang w:val="en-US" w:eastAsia="en-US"/>
        </w:rPr>
        <w:t>进行公开招标。现欢迎合格的供应商前来投标。</w:t>
      </w:r>
    </w:p>
    <w:p w14:paraId="534D1AB8">
      <w:pPr>
        <w:pStyle w:val="6"/>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color w:val="auto"/>
          <w:sz w:val="24"/>
          <w:szCs w:val="22"/>
          <w:highlight w:val="none"/>
          <w:lang w:val="en-US" w:eastAsia="en-US"/>
        </w:rPr>
      </w:pPr>
      <w:r>
        <w:rPr>
          <w:rFonts w:hint="eastAsia" w:ascii="宋体" w:hAnsi="宋体" w:eastAsia="宋体" w:cs="宋体"/>
          <w:b/>
          <w:bCs/>
          <w:color w:val="auto"/>
          <w:sz w:val="24"/>
          <w:szCs w:val="22"/>
          <w:highlight w:val="none"/>
          <w:lang w:val="en-US" w:eastAsia="en-US"/>
        </w:rPr>
        <w:t>二、项目概况和招标范围</w:t>
      </w:r>
    </w:p>
    <w:p w14:paraId="43A82908">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en-US"/>
        </w:rPr>
        <w:t>规模</w:t>
      </w:r>
      <w:r>
        <w:rPr>
          <w:rFonts w:hint="eastAsia" w:cs="宋体"/>
          <w:color w:val="auto"/>
          <w:sz w:val="24"/>
          <w:szCs w:val="22"/>
          <w:highlight w:val="none"/>
          <w:lang w:val="en-US" w:eastAsia="zh-CN"/>
        </w:rPr>
        <w:t>：新疆大检质量技术服务有限公司2026-2027年度招标代理机构遴选</w:t>
      </w:r>
      <w:r>
        <w:rPr>
          <w:rFonts w:hint="eastAsia" w:ascii="宋体" w:hAnsi="宋体" w:eastAsia="宋体" w:cs="宋体"/>
          <w:color w:val="auto"/>
          <w:sz w:val="24"/>
          <w:szCs w:val="22"/>
          <w:highlight w:val="none"/>
          <w:lang w:val="en-US" w:eastAsia="en-US"/>
        </w:rPr>
        <w:t>。</w:t>
      </w:r>
    </w:p>
    <w:p w14:paraId="7325646C">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cs="宋体"/>
          <w:color w:val="auto"/>
          <w:sz w:val="24"/>
          <w:szCs w:val="22"/>
          <w:highlight w:val="none"/>
          <w:lang w:val="en-US" w:eastAsia="zh-CN"/>
        </w:rPr>
      </w:pPr>
      <w:r>
        <w:rPr>
          <w:rFonts w:hint="eastAsia" w:ascii="宋体" w:hAnsi="宋体" w:eastAsia="宋体" w:cs="宋体"/>
          <w:color w:val="auto"/>
          <w:sz w:val="24"/>
          <w:szCs w:val="22"/>
          <w:highlight w:val="none"/>
          <w:lang w:val="en-US" w:eastAsia="en-US"/>
        </w:rPr>
        <w:t>范围</w:t>
      </w:r>
      <w:r>
        <w:rPr>
          <w:rFonts w:hint="eastAsia" w:cs="宋体"/>
          <w:color w:val="auto"/>
          <w:sz w:val="24"/>
          <w:szCs w:val="22"/>
          <w:highlight w:val="none"/>
          <w:lang w:val="en-US" w:eastAsia="zh-CN"/>
        </w:rPr>
        <w:t>：拟选择2家，承担新疆大检质量技术服务有限公司2026-2027年度招标代理服务。</w:t>
      </w:r>
    </w:p>
    <w:p w14:paraId="6F021A97">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项目所在地</w:t>
      </w:r>
      <w:r>
        <w:rPr>
          <w:rFonts w:hint="eastAsia" w:cs="宋体"/>
          <w:color w:val="auto"/>
          <w:sz w:val="24"/>
          <w:szCs w:val="22"/>
          <w:highlight w:val="none"/>
          <w:lang w:val="en-US" w:eastAsia="zh-CN"/>
        </w:rPr>
        <w:t>：</w:t>
      </w:r>
      <w:r>
        <w:rPr>
          <w:rFonts w:hint="eastAsia" w:ascii="宋体" w:hAnsi="宋体" w:eastAsia="宋体" w:cs="宋体"/>
          <w:color w:val="auto"/>
          <w:sz w:val="24"/>
          <w:szCs w:val="22"/>
          <w:highlight w:val="none"/>
          <w:lang w:val="en-US" w:eastAsia="zh-CN"/>
        </w:rPr>
        <w:t>石河子市</w:t>
      </w:r>
    </w:p>
    <w:p w14:paraId="201BDFB1">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项目服务期</w:t>
      </w:r>
      <w:r>
        <w:rPr>
          <w:rFonts w:hint="eastAsia" w:cs="宋体"/>
          <w:color w:val="auto"/>
          <w:sz w:val="24"/>
          <w:szCs w:val="22"/>
          <w:highlight w:val="none"/>
          <w:lang w:val="en-US" w:eastAsia="zh-CN"/>
        </w:rPr>
        <w:t>：2026年-2027年</w:t>
      </w:r>
    </w:p>
    <w:p w14:paraId="75CEC603">
      <w:pPr>
        <w:pStyle w:val="6"/>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auto"/>
          <w:sz w:val="24"/>
          <w:szCs w:val="22"/>
          <w:highlight w:val="none"/>
          <w:lang w:val="en-US" w:eastAsia="en-US"/>
        </w:rPr>
      </w:pPr>
      <w:r>
        <w:rPr>
          <w:rFonts w:hint="eastAsia" w:ascii="宋体" w:hAnsi="宋体" w:eastAsia="宋体" w:cs="宋体"/>
          <w:b/>
          <w:bCs/>
          <w:color w:val="auto"/>
          <w:sz w:val="24"/>
          <w:szCs w:val="22"/>
          <w:highlight w:val="none"/>
          <w:lang w:val="en-US" w:eastAsia="en-US"/>
        </w:rPr>
        <w:t>三、投标人资格要求</w:t>
      </w:r>
    </w:p>
    <w:p w14:paraId="53A1DB6F">
      <w:pPr>
        <w:pStyle w:val="6"/>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kern w:val="2"/>
          <w:sz w:val="24"/>
          <w:szCs w:val="22"/>
          <w:lang w:val="en-US" w:eastAsia="en-US" w:bidi="ar-SA"/>
        </w:rPr>
        <w:t>1.</w:t>
      </w:r>
      <w:r>
        <w:rPr>
          <w:rFonts w:hint="eastAsia" w:ascii="宋体" w:hAnsi="宋体" w:eastAsia="宋体" w:cs="宋体"/>
          <w:color w:val="auto"/>
          <w:sz w:val="24"/>
          <w:szCs w:val="22"/>
          <w:highlight w:val="none"/>
          <w:lang w:val="en-US" w:eastAsia="en-US"/>
        </w:rPr>
        <w:t>投标人应为在中华人民共和国境内依法注册</w:t>
      </w:r>
      <w:r>
        <w:rPr>
          <w:rFonts w:hint="eastAsia" w:ascii="宋体" w:hAnsi="宋体" w:eastAsia="宋体" w:cs="宋体"/>
          <w:color w:val="auto"/>
          <w:sz w:val="24"/>
          <w:szCs w:val="22"/>
          <w:highlight w:val="none"/>
          <w:lang w:val="en-US" w:eastAsia="zh-CN"/>
        </w:rPr>
        <w:t>，</w:t>
      </w:r>
      <w:r>
        <w:rPr>
          <w:rFonts w:hint="eastAsia" w:ascii="宋体" w:hAnsi="宋体" w:eastAsia="宋体" w:cs="宋体"/>
          <w:color w:val="auto"/>
          <w:sz w:val="24"/>
          <w:szCs w:val="22"/>
          <w:highlight w:val="none"/>
          <w:lang w:val="en-US" w:eastAsia="en-US"/>
        </w:rPr>
        <w:t>具有独立法人资格</w:t>
      </w:r>
      <w:r>
        <w:rPr>
          <w:rFonts w:hint="eastAsia" w:ascii="宋体" w:hAnsi="宋体" w:eastAsia="宋体" w:cs="宋体"/>
          <w:color w:val="auto"/>
          <w:sz w:val="24"/>
          <w:szCs w:val="22"/>
          <w:highlight w:val="none"/>
          <w:lang w:val="en-US" w:eastAsia="zh-CN"/>
        </w:rPr>
        <w:t>，有效的营业执照</w:t>
      </w:r>
      <w:r>
        <w:rPr>
          <w:rFonts w:hint="eastAsia" w:ascii="宋体" w:hAnsi="宋体" w:cs="宋体"/>
          <w:color w:val="auto"/>
          <w:sz w:val="24"/>
          <w:szCs w:val="22"/>
          <w:highlight w:val="none"/>
          <w:lang w:val="en-US" w:eastAsia="zh-CN"/>
        </w:rPr>
        <w:t>（提供</w:t>
      </w:r>
      <w:r>
        <w:rPr>
          <w:rFonts w:hint="eastAsia" w:ascii="宋体" w:hAnsi="宋体" w:eastAsia="宋体" w:cs="宋体"/>
          <w:color w:val="auto"/>
          <w:sz w:val="24"/>
          <w:szCs w:val="22"/>
          <w:highlight w:val="none"/>
          <w:lang w:val="en-US" w:eastAsia="zh-CN"/>
        </w:rPr>
        <w:t>年审合格的营业执照（三证或五证合一）复印件加盖公章，</w:t>
      </w:r>
      <w:r>
        <w:rPr>
          <w:rFonts w:hint="eastAsia" w:cs="宋体"/>
          <w:color w:val="auto"/>
          <w:sz w:val="24"/>
          <w:szCs w:val="22"/>
          <w:highlight w:val="none"/>
          <w:lang w:val="en-US" w:eastAsia="zh-CN"/>
        </w:rPr>
        <w:t>有效的法定代表人身份证明文件及法定代表人授权委托书</w:t>
      </w:r>
      <w:r>
        <w:rPr>
          <w:rFonts w:hint="eastAsia" w:ascii="宋体" w:hAnsi="宋体" w:cs="宋体"/>
          <w:color w:val="auto"/>
          <w:sz w:val="24"/>
          <w:szCs w:val="22"/>
          <w:highlight w:val="none"/>
          <w:lang w:val="en-US" w:eastAsia="zh-CN"/>
        </w:rPr>
        <w:t>）；</w:t>
      </w:r>
    </w:p>
    <w:p w14:paraId="5C374607">
      <w:pPr>
        <w:pStyle w:val="6"/>
        <w:keepNext w:val="0"/>
        <w:keepLines w:val="0"/>
        <w:pageBreakBefore w:val="0"/>
        <w:widowControl w:val="0"/>
        <w:numPr>
          <w:ilvl w:val="1"/>
          <w:numId w:val="0"/>
        </w:numPr>
        <w:kinsoku/>
        <w:wordWrap w:val="0"/>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2"/>
          <w:lang w:val="en-US" w:eastAsia="en-US" w:bidi="ar-SA"/>
        </w:rPr>
      </w:pPr>
      <w:r>
        <w:rPr>
          <w:rFonts w:hint="eastAsia" w:ascii="宋体" w:hAnsi="宋体" w:eastAsia="宋体" w:cs="宋体"/>
          <w:color w:val="auto"/>
          <w:kern w:val="2"/>
          <w:sz w:val="24"/>
          <w:szCs w:val="22"/>
          <w:lang w:val="en-US" w:eastAsia="zh-CN" w:bidi="ar-SA"/>
        </w:rPr>
        <w:t>2.投标公司需具有成熟的招标代理经验，项目负责人须具备三年以上的招标代理工作经验且在近三年内（2023年8月1日至今）成功代理过至少五个招标项目。（提供合同或中标通知书作为业绩证明材料</w:t>
      </w:r>
      <w:r>
        <w:rPr>
          <w:rFonts w:hint="eastAsia" w:ascii="宋体" w:hAnsi="宋体" w:cs="宋体"/>
          <w:color w:val="auto"/>
          <w:kern w:val="2"/>
          <w:sz w:val="24"/>
          <w:szCs w:val="22"/>
          <w:lang w:val="en-US" w:eastAsia="zh-CN" w:bidi="ar-SA"/>
        </w:rPr>
        <w:t>，</w:t>
      </w:r>
      <w:r>
        <w:rPr>
          <w:rFonts w:hint="eastAsia" w:ascii="宋体" w:hAnsi="宋体" w:eastAsia="宋体" w:cs="宋体"/>
          <w:color w:val="auto"/>
          <w:kern w:val="2"/>
          <w:sz w:val="24"/>
          <w:szCs w:val="22"/>
          <w:lang w:val="en-US" w:eastAsia="zh-CN" w:bidi="ar-SA"/>
        </w:rPr>
        <w:t>报名单位的项目负责人及联系电话</w:t>
      </w:r>
      <w:r>
        <w:rPr>
          <w:rFonts w:hint="eastAsia" w:ascii="宋体" w:hAnsi="宋体" w:cs="宋体"/>
          <w:color w:val="auto"/>
          <w:kern w:val="2"/>
          <w:sz w:val="24"/>
          <w:szCs w:val="22"/>
          <w:lang w:val="en-US" w:eastAsia="zh-CN" w:bidi="ar-SA"/>
        </w:rPr>
        <w:t>）；</w:t>
      </w:r>
    </w:p>
    <w:p w14:paraId="160883C2">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2"/>
          <w:highlight w:val="none"/>
          <w:lang w:val="en-US" w:eastAsia="zh-CN"/>
        </w:rPr>
      </w:pPr>
      <w:r>
        <w:rPr>
          <w:rFonts w:hint="eastAsia" w:cs="宋体"/>
          <w:color w:val="auto"/>
          <w:sz w:val="24"/>
          <w:szCs w:val="22"/>
          <w:highlight w:val="none"/>
          <w:lang w:val="en-US" w:eastAsia="zh-CN"/>
        </w:rPr>
        <w:t>3.</w:t>
      </w:r>
      <w:r>
        <w:rPr>
          <w:rFonts w:hint="eastAsia" w:ascii="宋体" w:hAnsi="宋体" w:eastAsia="宋体" w:cs="宋体"/>
          <w:color w:val="auto"/>
          <w:sz w:val="24"/>
          <w:szCs w:val="22"/>
          <w:highlight w:val="none"/>
          <w:lang w:val="en-US" w:eastAsia="en-US"/>
        </w:rPr>
        <w:t>其他要求</w:t>
      </w:r>
      <w:r>
        <w:rPr>
          <w:rFonts w:hint="eastAsia" w:cs="宋体"/>
          <w:color w:val="auto"/>
          <w:sz w:val="24"/>
          <w:szCs w:val="22"/>
          <w:highlight w:val="none"/>
          <w:lang w:val="en-US" w:eastAsia="zh-CN"/>
        </w:rPr>
        <w:t>：</w:t>
      </w:r>
      <w:r>
        <w:rPr>
          <w:rFonts w:hint="eastAsia" w:ascii="宋体" w:hAnsi="宋体" w:eastAsia="宋体" w:cs="宋体"/>
          <w:color w:val="auto"/>
          <w:sz w:val="24"/>
          <w:szCs w:val="22"/>
          <w:highlight w:val="none"/>
          <w:lang w:val="en-US" w:eastAsia="en-US"/>
        </w:rPr>
        <w:t>（1）与招标人存在利害关系可能影响招标公正性的法人、其他组织或者个人</w:t>
      </w:r>
      <w:r>
        <w:rPr>
          <w:rFonts w:hint="eastAsia" w:ascii="宋体" w:hAnsi="宋体" w:eastAsia="宋体" w:cs="宋体"/>
          <w:color w:val="auto"/>
          <w:sz w:val="24"/>
          <w:szCs w:val="22"/>
          <w:highlight w:val="none"/>
          <w:lang w:val="en-US" w:eastAsia="zh-CN"/>
        </w:rPr>
        <w:t>，</w:t>
      </w:r>
      <w:r>
        <w:rPr>
          <w:rFonts w:hint="eastAsia" w:ascii="宋体" w:hAnsi="宋体" w:eastAsia="宋体" w:cs="宋体"/>
          <w:color w:val="auto"/>
          <w:sz w:val="24"/>
          <w:szCs w:val="22"/>
          <w:highlight w:val="none"/>
          <w:lang w:val="en-US" w:eastAsia="en-US"/>
        </w:rPr>
        <w:t>不得参加投标；（2）单位负责人为同一人或者存在控股、管理关系的不同单位</w:t>
      </w:r>
      <w:r>
        <w:rPr>
          <w:rFonts w:hint="eastAsia" w:ascii="宋体" w:hAnsi="宋体" w:eastAsia="宋体" w:cs="宋体"/>
          <w:color w:val="auto"/>
          <w:sz w:val="24"/>
          <w:szCs w:val="22"/>
          <w:highlight w:val="none"/>
          <w:lang w:val="en-US" w:eastAsia="zh-CN"/>
        </w:rPr>
        <w:t>，</w:t>
      </w:r>
      <w:r>
        <w:rPr>
          <w:rFonts w:hint="eastAsia" w:ascii="宋体" w:hAnsi="宋体" w:eastAsia="宋体" w:cs="宋体"/>
          <w:color w:val="auto"/>
          <w:sz w:val="24"/>
          <w:szCs w:val="22"/>
          <w:highlight w:val="none"/>
          <w:lang w:val="en-US" w:eastAsia="en-US"/>
        </w:rPr>
        <w:t>不得参加同一标段投标或者未划分标段的同一招标项目投标；（3）单位负责人存在交叉持股或交叉任职的不同单位</w:t>
      </w:r>
      <w:r>
        <w:rPr>
          <w:rFonts w:hint="eastAsia" w:ascii="宋体" w:hAnsi="宋体" w:eastAsia="宋体" w:cs="宋体"/>
          <w:color w:val="auto"/>
          <w:sz w:val="24"/>
          <w:szCs w:val="22"/>
          <w:highlight w:val="none"/>
          <w:lang w:val="en-US" w:eastAsia="zh-CN"/>
        </w:rPr>
        <w:t>，</w:t>
      </w:r>
      <w:r>
        <w:rPr>
          <w:rFonts w:hint="eastAsia" w:ascii="宋体" w:hAnsi="宋体" w:eastAsia="宋体" w:cs="宋体"/>
          <w:color w:val="auto"/>
          <w:sz w:val="24"/>
          <w:szCs w:val="22"/>
          <w:highlight w:val="none"/>
          <w:lang w:val="en-US" w:eastAsia="en-US"/>
        </w:rPr>
        <w:t>不得参加同一标段投标或者未划分标段的同一招标项目投标。违反前三款规定的</w:t>
      </w:r>
      <w:r>
        <w:rPr>
          <w:rFonts w:hint="eastAsia" w:ascii="宋体" w:hAnsi="宋体" w:eastAsia="宋体" w:cs="宋体"/>
          <w:color w:val="auto"/>
          <w:sz w:val="24"/>
          <w:szCs w:val="22"/>
          <w:highlight w:val="none"/>
          <w:lang w:val="en-US" w:eastAsia="zh-CN"/>
        </w:rPr>
        <w:t>，</w:t>
      </w:r>
      <w:r>
        <w:rPr>
          <w:rFonts w:hint="eastAsia" w:ascii="宋体" w:hAnsi="宋体" w:eastAsia="宋体" w:cs="宋体"/>
          <w:color w:val="auto"/>
          <w:sz w:val="24"/>
          <w:szCs w:val="22"/>
          <w:highlight w:val="none"/>
          <w:lang w:val="en-US" w:eastAsia="en-US"/>
        </w:rPr>
        <w:t>相关投标均无效；</w:t>
      </w:r>
      <w:r>
        <w:rPr>
          <w:rFonts w:hint="eastAsia" w:ascii="宋体" w:hAnsi="宋体" w:cs="宋体"/>
          <w:color w:val="auto"/>
          <w:sz w:val="24"/>
          <w:szCs w:val="22"/>
          <w:highlight w:val="none"/>
          <w:lang w:val="en-US" w:eastAsia="zh-CN"/>
        </w:rPr>
        <w:t>（提供承诺函，格式自拟）</w:t>
      </w:r>
    </w:p>
    <w:p w14:paraId="085D4730">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4</w:t>
      </w:r>
      <w:r>
        <w:rPr>
          <w:rFonts w:hint="eastAsia" w:ascii="宋体" w:hAnsi="宋体" w:cs="宋体"/>
          <w:color w:val="auto"/>
          <w:sz w:val="24"/>
          <w:szCs w:val="22"/>
          <w:highlight w:val="none"/>
          <w:lang w:val="en-US" w:eastAsia="zh-CN"/>
        </w:rPr>
        <w:t>.</w:t>
      </w:r>
      <w:r>
        <w:rPr>
          <w:rFonts w:hint="eastAsia" w:ascii="宋体" w:hAnsi="宋体" w:eastAsia="宋体" w:cs="宋体"/>
          <w:color w:val="auto"/>
          <w:sz w:val="24"/>
          <w:szCs w:val="22"/>
          <w:highlight w:val="none"/>
          <w:lang w:val="en-US" w:eastAsia="en-US"/>
        </w:rPr>
        <w:t>投标人在近3年不存在违法或不诚信行为。（提供未被列入“信用中国”网站、中国执行信息公开网渠道信用记录失信被执行人、重大税收违法案件当事人名单。）被列入失信被执行人名单的投标人</w:t>
      </w:r>
      <w:r>
        <w:rPr>
          <w:rFonts w:hint="eastAsia" w:ascii="宋体" w:hAnsi="宋体" w:eastAsia="宋体" w:cs="宋体"/>
          <w:color w:val="auto"/>
          <w:sz w:val="24"/>
          <w:szCs w:val="22"/>
          <w:highlight w:val="none"/>
          <w:lang w:val="en-US" w:eastAsia="zh-CN"/>
        </w:rPr>
        <w:t>，</w:t>
      </w:r>
      <w:r>
        <w:rPr>
          <w:rFonts w:hint="eastAsia" w:ascii="宋体" w:hAnsi="宋体" w:eastAsia="宋体" w:cs="宋体"/>
          <w:color w:val="auto"/>
          <w:sz w:val="24"/>
          <w:szCs w:val="22"/>
          <w:highlight w:val="none"/>
          <w:lang w:val="en-US" w:eastAsia="en-US"/>
        </w:rPr>
        <w:t>不得参加投标</w:t>
      </w:r>
      <w:r>
        <w:rPr>
          <w:rFonts w:hint="eastAsia" w:ascii="宋体" w:hAnsi="宋体" w:cs="宋体"/>
          <w:color w:val="auto"/>
          <w:sz w:val="24"/>
          <w:szCs w:val="22"/>
          <w:highlight w:val="none"/>
          <w:lang w:val="en-US" w:eastAsia="zh-CN"/>
        </w:rPr>
        <w:t>。（提供“信用中国”网站的信用报告网上截图）</w:t>
      </w:r>
    </w:p>
    <w:p w14:paraId="564DD325">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4"/>
          <w:szCs w:val="22"/>
          <w:highlight w:val="none"/>
          <w:lang w:val="en-US" w:eastAsia="en-US"/>
        </w:rPr>
      </w:pPr>
      <w:r>
        <w:rPr>
          <w:rFonts w:hint="eastAsia" w:cs="宋体"/>
          <w:color w:val="auto"/>
          <w:sz w:val="24"/>
          <w:szCs w:val="22"/>
          <w:highlight w:val="none"/>
          <w:lang w:val="en-US" w:eastAsia="zh-CN"/>
        </w:rPr>
        <w:t>4.</w:t>
      </w:r>
      <w:r>
        <w:rPr>
          <w:rFonts w:hint="eastAsia" w:ascii="宋体" w:hAnsi="宋体" w:eastAsia="宋体" w:cs="宋体"/>
          <w:b/>
          <w:bCs/>
          <w:color w:val="auto"/>
          <w:sz w:val="24"/>
          <w:szCs w:val="22"/>
          <w:highlight w:val="none"/>
          <w:lang w:val="en-US" w:eastAsia="en-US"/>
        </w:rPr>
        <w:t>本项目不允许联合体投标。</w:t>
      </w:r>
    </w:p>
    <w:p w14:paraId="64998066">
      <w:pPr>
        <w:pStyle w:val="6"/>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color w:val="auto"/>
          <w:sz w:val="24"/>
          <w:szCs w:val="22"/>
          <w:highlight w:val="none"/>
          <w:lang w:val="en-US" w:eastAsia="en-US"/>
        </w:rPr>
      </w:pPr>
      <w:r>
        <w:rPr>
          <w:rFonts w:hint="eastAsia" w:ascii="宋体" w:hAnsi="宋体" w:eastAsia="宋体" w:cs="宋体"/>
          <w:b/>
          <w:bCs/>
          <w:color w:val="auto"/>
          <w:sz w:val="24"/>
          <w:szCs w:val="22"/>
          <w:highlight w:val="none"/>
          <w:lang w:val="en-US" w:eastAsia="en-US"/>
        </w:rPr>
        <w:t>四、招标文件的获取</w:t>
      </w:r>
    </w:p>
    <w:p w14:paraId="6DA9FA45">
      <w:pPr>
        <w:keepNext w:val="0"/>
        <w:keepLines w:val="0"/>
        <w:pageBreakBefore w:val="0"/>
        <w:widowControl w:val="0"/>
        <w:kinsoku/>
        <w:overflowPunct/>
        <w:topLinePunct w:val="0"/>
        <w:autoSpaceDE/>
        <w:autoSpaceDN/>
        <w:bidi w:val="0"/>
        <w:adjustRightInd/>
        <w:snapToGrid/>
        <w:spacing w:line="360" w:lineRule="auto"/>
        <w:ind w:firstLine="540"/>
        <w:textAlignment w:val="auto"/>
        <w:rPr>
          <w:rFonts w:hint="eastAsia" w:ascii="宋体" w:hAnsi="宋体"/>
          <w:sz w:val="24"/>
          <w:lang w:val="hr-HR" w:eastAsia="zh-CN"/>
        </w:rPr>
      </w:pPr>
      <w:bookmarkStart w:id="0" w:name="_Hlk130457234"/>
      <w:bookmarkStart w:id="1" w:name="_Hlk130457327"/>
      <w:bookmarkStart w:id="2" w:name="_Hlk130457261"/>
      <w:bookmarkStart w:id="3" w:name="_Toc35393801"/>
      <w:bookmarkStart w:id="4" w:name="_Toc28359015"/>
      <w:bookmarkStart w:id="5" w:name="_Toc28359092"/>
      <w:bookmarkStart w:id="6" w:name="_Toc35393632"/>
      <w:r>
        <w:rPr>
          <w:rFonts w:hint="eastAsia" w:ascii="宋体" w:hAnsi="宋体" w:eastAsia="宋体" w:cs="宋体"/>
          <w:i w:val="0"/>
          <w:iCs w:val="0"/>
          <w:color w:val="auto"/>
          <w:sz w:val="24"/>
          <w:szCs w:val="24"/>
          <w:highlight w:val="none"/>
          <w:lang w:val="hr-HR"/>
        </w:rPr>
        <w:t>1.</w:t>
      </w:r>
      <w:r>
        <w:rPr>
          <w:rFonts w:hint="eastAsia" w:ascii="宋体" w:hAnsi="宋体"/>
          <w:sz w:val="24"/>
        </w:rPr>
        <w:t>文件获取时间：</w:t>
      </w:r>
      <w:r>
        <w:rPr>
          <w:rFonts w:hint="eastAsia" w:ascii="宋体" w:hAnsi="宋体"/>
          <w:sz w:val="24"/>
          <w:lang w:val="zh-CN"/>
        </w:rPr>
        <w:t>2026年</w:t>
      </w:r>
      <w:r>
        <w:rPr>
          <w:rFonts w:hint="eastAsia" w:ascii="宋体" w:hAnsi="宋体"/>
          <w:sz w:val="24"/>
          <w:lang w:val="en-US" w:eastAsia="zh-CN"/>
        </w:rPr>
        <w:t>8</w:t>
      </w:r>
      <w:r>
        <w:rPr>
          <w:rFonts w:hint="eastAsia" w:ascii="宋体" w:hAnsi="宋体"/>
          <w:sz w:val="24"/>
          <w:lang w:val="zh-CN"/>
        </w:rPr>
        <w:t>月</w:t>
      </w:r>
      <w:r>
        <w:rPr>
          <w:rFonts w:hint="eastAsia" w:ascii="宋体" w:hAnsi="宋体"/>
          <w:sz w:val="24"/>
          <w:lang w:val="en-US" w:eastAsia="zh-CN"/>
        </w:rPr>
        <w:t>28</w:t>
      </w:r>
      <w:r>
        <w:rPr>
          <w:rFonts w:hint="eastAsia" w:ascii="宋体" w:hAnsi="宋体"/>
          <w:sz w:val="24"/>
          <w:lang w:val="zh-CN"/>
        </w:rPr>
        <w:t>日</w:t>
      </w:r>
      <w:r>
        <w:rPr>
          <w:rFonts w:hint="eastAsia" w:ascii="宋体" w:hAnsi="宋体"/>
          <w:sz w:val="24"/>
          <w:lang w:val="en-US" w:eastAsia="zh-CN"/>
        </w:rPr>
        <w:t>00</w:t>
      </w:r>
      <w:r>
        <w:rPr>
          <w:rFonts w:hint="eastAsia" w:ascii="宋体" w:hAnsi="宋体"/>
          <w:sz w:val="24"/>
          <w:lang w:val="zh-CN"/>
        </w:rPr>
        <w:t>时</w:t>
      </w:r>
      <w:r>
        <w:rPr>
          <w:rFonts w:hint="eastAsia" w:ascii="宋体" w:hAnsi="宋体"/>
          <w:sz w:val="24"/>
          <w:lang w:val="en-US" w:eastAsia="zh-CN"/>
        </w:rPr>
        <w:t>00</w:t>
      </w:r>
      <w:r>
        <w:rPr>
          <w:rFonts w:hint="eastAsia" w:ascii="宋体" w:hAnsi="宋体"/>
          <w:sz w:val="24"/>
          <w:lang w:val="zh-CN"/>
        </w:rPr>
        <w:t>分至2026年</w:t>
      </w:r>
      <w:r>
        <w:rPr>
          <w:rFonts w:hint="eastAsia" w:ascii="宋体" w:hAnsi="宋体"/>
          <w:sz w:val="24"/>
          <w:lang w:val="en-US" w:eastAsia="zh-CN"/>
        </w:rPr>
        <w:t>9</w:t>
      </w:r>
      <w:r>
        <w:rPr>
          <w:rFonts w:hint="eastAsia" w:ascii="宋体" w:hAnsi="宋体"/>
          <w:sz w:val="24"/>
          <w:lang w:val="zh-CN"/>
        </w:rPr>
        <w:t>月</w:t>
      </w:r>
      <w:r>
        <w:rPr>
          <w:rFonts w:hint="eastAsia" w:ascii="宋体" w:hAnsi="宋体"/>
          <w:sz w:val="24"/>
          <w:lang w:val="en-US" w:eastAsia="zh-CN"/>
        </w:rPr>
        <w:t>4</w:t>
      </w:r>
      <w:r>
        <w:rPr>
          <w:rFonts w:hint="eastAsia" w:ascii="宋体" w:hAnsi="宋体"/>
          <w:sz w:val="24"/>
          <w:lang w:val="zh-CN"/>
        </w:rPr>
        <w:t>日</w:t>
      </w:r>
      <w:r>
        <w:rPr>
          <w:rFonts w:hint="eastAsia" w:ascii="宋体" w:hAnsi="宋体"/>
          <w:sz w:val="24"/>
          <w:lang w:val="en-US" w:eastAsia="zh-CN"/>
        </w:rPr>
        <w:t>00</w:t>
      </w:r>
      <w:r>
        <w:rPr>
          <w:rFonts w:hint="eastAsia" w:ascii="宋体" w:hAnsi="宋体"/>
          <w:sz w:val="24"/>
          <w:lang w:val="zh-CN"/>
        </w:rPr>
        <w:t>时</w:t>
      </w:r>
      <w:r>
        <w:rPr>
          <w:rFonts w:hint="eastAsia" w:ascii="宋体" w:hAnsi="宋体"/>
          <w:sz w:val="24"/>
          <w:lang w:val="en-US" w:eastAsia="zh-CN"/>
        </w:rPr>
        <w:t>00</w:t>
      </w:r>
      <w:r>
        <w:rPr>
          <w:rFonts w:hint="eastAsia" w:ascii="宋体" w:hAnsi="宋体"/>
          <w:sz w:val="24"/>
          <w:lang w:val="zh-CN"/>
        </w:rPr>
        <w:t>分，（北京时间）</w:t>
      </w:r>
      <w:r>
        <w:rPr>
          <w:rFonts w:hint="eastAsia" w:ascii="宋体" w:hAnsi="宋体"/>
          <w:sz w:val="24"/>
          <w:lang w:val="zh-CN" w:eastAsia="zh-CN"/>
        </w:rPr>
        <w:t>。</w:t>
      </w:r>
    </w:p>
    <w:bookmarkEnd w:id="0"/>
    <w:p w14:paraId="6EE8772F">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hr-HR"/>
        </w:rPr>
        <w:t>.</w:t>
      </w:r>
      <w:r>
        <w:rPr>
          <w:rFonts w:hint="eastAsia" w:cs="宋体"/>
          <w:color w:val="auto"/>
          <w:sz w:val="24"/>
          <w:szCs w:val="24"/>
          <w:highlight w:val="none"/>
          <w:lang w:val="en-US" w:eastAsia="zh-CN"/>
        </w:rPr>
        <w:t>获取</w:t>
      </w:r>
      <w:r>
        <w:rPr>
          <w:rFonts w:hint="eastAsia" w:ascii="宋体" w:hAnsi="宋体" w:eastAsia="宋体" w:cs="宋体"/>
          <w:color w:val="auto"/>
          <w:sz w:val="24"/>
          <w:szCs w:val="24"/>
          <w:highlight w:val="none"/>
        </w:rPr>
        <w:t>方式</w:t>
      </w:r>
      <w:r>
        <w:rPr>
          <w:rFonts w:hint="eastAsia" w:ascii="宋体" w:hAnsi="宋体" w:eastAsia="宋体" w:cs="宋体"/>
          <w:color w:val="auto"/>
          <w:sz w:val="24"/>
          <w:szCs w:val="24"/>
          <w:highlight w:val="none"/>
          <w:lang w:val="hr-HR"/>
        </w:rPr>
        <w:t>：</w:t>
      </w:r>
      <w:r>
        <w:rPr>
          <w:rFonts w:hint="eastAsia" w:ascii="宋体" w:hAnsi="宋体" w:eastAsia="宋体" w:cs="宋体"/>
          <w:color w:val="auto"/>
          <w:sz w:val="24"/>
          <w:szCs w:val="24"/>
          <w:highlight w:val="none"/>
        </w:rPr>
        <w:t>本项目为全流程电子化招投标项目。在线注册、发售并下载招标文件，在线制作投标文件及在线开评标。凡有意购买文件的单位，请前往中招联合招标采购平台: http://www.365trade.com.cn/免费注册。（如有疑问可拨打中招联合招标采购平台统一服务热线400-9033175进行咨询）。</w:t>
      </w:r>
    </w:p>
    <w:p w14:paraId="5249DB5D">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（一）说明：</w:t>
      </w:r>
    </w:p>
    <w:p w14:paraId="7184EF79">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①投标人须将电子投标文件中需要按招标文件要求法人签字和法人签章的页面打印并按要求签字、盖章后,再将该页扫描为图片格式，插入到电子投标文件中的相应页面，再生成完整的电子投标文件。</w:t>
      </w:r>
    </w:p>
    <w:p w14:paraId="1FC2E95C">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②未按照招标文件要求签字或签章的电子投标文件为无效投标文件，其投标将被否决。</w:t>
      </w:r>
    </w:p>
    <w:p w14:paraId="71FF6EAB">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③全流程电子招标投标项目按照招标文件实际要求接收投标文件。投标人须于投标截止时间前在中招联合招标采购平台成功上传投标文件。</w:t>
      </w:r>
    </w:p>
    <w:p w14:paraId="1547A80B">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④开标后，请投标人准时登录中招联合电子招标采购平台查看开标结果，招标代理机构将通过中招联合招标采购平台对成功上传的电子投标文件进行集中解密。</w:t>
      </w:r>
    </w:p>
    <w:p w14:paraId="1592A1DF">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⑤逾期上传或者未上传投标文件的，视为无效投标；</w:t>
      </w:r>
    </w:p>
    <w:p w14:paraId="77BE1597">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⑥由于平台系统故障导致电子投标文件无法在投标截止时间前正常上传，应及时通过统一服务热线联系平台技术服务人员解决。若在投标截止时间之前仍未解决的（须提供投标截止时间前三个小时之内投标操作异常的证明材料，如投标过程中出现错误或异常的系统桌面的全幅截图）；投标人上传加密的电子投标文件非由投标人的责任导致开标现场解密异常，无法正常打开的；评标现场由于网络或其他不可预知的问题出现而无法正常进行电子评标的，由招标人及评标委员会研究决定是否延期评标或重新招标；</w:t>
      </w:r>
    </w:p>
    <w:p w14:paraId="75FE7170">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⑦购标人应在招标文件购买完成后尽快与中招联合招标采购平台: http://www.365trade.com.cn/网站联系办理CA密钥的购买事宜，以免延误投标。已办理北京CA公司签章及法人签章，且数字证书在有效期内的单位不需重复办理。</w:t>
      </w:r>
    </w:p>
    <w:p w14:paraId="759CEC31">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（二）投标人操作步骤如下：</w:t>
      </w:r>
    </w:p>
    <w:p w14:paraId="6DFFF4C9">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①首次注册供应商：登录“中招联合招标采购平台（http://www.365trade.com.cn）”（以下简称“平台”），点击“供应商/投标人入口”进行免费注册。</w:t>
      </w:r>
    </w:p>
    <w:p w14:paraId="4602C7C3">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②已在平台注册过的潜在投标人，登录后点击“寻找招标项目”，进行项目名称或项目编号查询，找到项目点击“立即投标”，投标人选中需要投标的标包点击“提交报名”。</w:t>
      </w:r>
    </w:p>
    <w:p w14:paraId="5B3436BA">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③在“我参与的项目”选择相应项目后的“立即购标”按钮，选择相应标包“提交支付”并下单缴费。标书款一经收取不予退还。</w:t>
      </w:r>
    </w:p>
    <w:p w14:paraId="3824BFB4">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④支付完成后，可直接下载招标文件。</w:t>
      </w:r>
    </w:p>
    <w:p w14:paraId="56C7CA4D">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⑤【CA申请】点击页面上方“我的工作台”下拉菜单中的“我的CA”进行CA申请办理；（如遇问题可致电400-9033175咨询）</w:t>
      </w:r>
    </w:p>
    <w:p w14:paraId="1481F0A7">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⑥CA办理完成后，通过“中招联合招标采购平台投标客户端”打开招标文件，并按照提示进行逐步填写，生成投标文件，投标文件编辑完成后通过平台进行上传。</w:t>
      </w:r>
    </w:p>
    <w:p w14:paraId="6E66A9F9">
      <w:pPr>
        <w:pStyle w:val="6"/>
        <w:keepNext w:val="0"/>
        <w:keepLines w:val="0"/>
        <w:pageBreakBefore w:val="0"/>
        <w:widowControl w:val="0"/>
        <w:numPr>
          <w:ilvl w:val="0"/>
          <w:numId w:val="1"/>
        </w:numPr>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color w:val="auto"/>
          <w:sz w:val="24"/>
          <w:szCs w:val="24"/>
          <w:highlight w:val="none"/>
        </w:rPr>
        <w:t>中招联合招标采购平台全流程电子化项目投标人操作手册下载地址：</w:t>
      </w:r>
      <w:r>
        <w:rPr>
          <w:rFonts w:hint="eastAsia" w:ascii="宋体" w:hAnsi="宋体" w:eastAsia="宋体" w:cs="宋体"/>
          <w:b w:val="0"/>
          <w:color w:val="auto"/>
          <w:sz w:val="24"/>
          <w:szCs w:val="24"/>
          <w:highlight w:val="none"/>
        </w:rPr>
        <w:fldChar w:fldCharType="begin"/>
      </w:r>
      <w:r>
        <w:rPr>
          <w:rFonts w:hint="eastAsia" w:ascii="宋体" w:hAnsi="宋体" w:eastAsia="宋体" w:cs="宋体"/>
          <w:b w:val="0"/>
          <w:color w:val="auto"/>
          <w:sz w:val="24"/>
          <w:szCs w:val="24"/>
          <w:highlight w:val="none"/>
        </w:rPr>
        <w:instrText xml:space="preserve"> HYPERLINK "http://www.365trade.com.cn/u/cms/www/202206/tbr3.0.pdf。" </w:instrText>
      </w:r>
      <w:r>
        <w:rPr>
          <w:rFonts w:hint="eastAsia" w:ascii="宋体" w:hAnsi="宋体" w:eastAsia="宋体" w:cs="宋体"/>
          <w:b w:val="0"/>
          <w:color w:val="auto"/>
          <w:sz w:val="24"/>
          <w:szCs w:val="24"/>
          <w:highlight w:val="none"/>
        </w:rPr>
        <w:fldChar w:fldCharType="separate"/>
      </w:r>
      <w:r>
        <w:rPr>
          <w:rStyle w:val="5"/>
          <w:rFonts w:hint="eastAsia" w:ascii="宋体" w:hAnsi="宋体" w:eastAsia="宋体" w:cs="宋体"/>
          <w:b w:val="0"/>
          <w:sz w:val="24"/>
          <w:szCs w:val="24"/>
          <w:highlight w:val="none"/>
        </w:rPr>
        <w:t>http://www.365trade.com.cn/u/cms/www/202206/tbr3.0.pdf</w:t>
      </w:r>
      <w:r>
        <w:rPr>
          <w:rStyle w:val="5"/>
          <w:rFonts w:hint="eastAsia" w:ascii="宋体" w:hAnsi="宋体" w:eastAsia="宋体" w:cs="宋体"/>
          <w:sz w:val="24"/>
          <w:szCs w:val="24"/>
          <w:highlight w:val="none"/>
          <w:lang w:val="en-US" w:eastAsia="zh-CN"/>
        </w:rPr>
        <w:t>。</w:t>
      </w:r>
      <w:r>
        <w:rPr>
          <w:rFonts w:hint="eastAsia" w:ascii="宋体" w:hAnsi="宋体" w:eastAsia="宋体" w:cs="宋体"/>
          <w:b w:val="0"/>
          <w:color w:val="auto"/>
          <w:sz w:val="24"/>
          <w:szCs w:val="24"/>
          <w:highlight w:val="none"/>
        </w:rPr>
        <w:fldChar w:fldCharType="end"/>
      </w:r>
    </w:p>
    <w:p w14:paraId="5DA25BC6">
      <w:pPr>
        <w:pStyle w:val="6"/>
        <w:keepNext w:val="0"/>
        <w:keepLines w:val="0"/>
        <w:pageBreakBefore w:val="0"/>
        <w:widowControl w:val="0"/>
        <w:numPr>
          <w:ilvl w:val="0"/>
          <w:numId w:val="2"/>
        </w:numPr>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招标文件每套平台服务费400元；售后不退。</w:t>
      </w:r>
    </w:p>
    <w:bookmarkEnd w:id="1"/>
    <w:bookmarkEnd w:id="2"/>
    <w:bookmarkEnd w:id="3"/>
    <w:bookmarkEnd w:id="4"/>
    <w:bookmarkEnd w:id="5"/>
    <w:bookmarkEnd w:id="6"/>
    <w:p w14:paraId="0F4BB033">
      <w:pPr>
        <w:pStyle w:val="6"/>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auto"/>
          <w:sz w:val="24"/>
          <w:szCs w:val="22"/>
          <w:highlight w:val="none"/>
          <w:lang w:val="en-US" w:eastAsia="en-US"/>
        </w:rPr>
      </w:pPr>
      <w:r>
        <w:rPr>
          <w:rFonts w:hint="eastAsia" w:ascii="宋体" w:hAnsi="宋体" w:eastAsia="宋体" w:cs="宋体"/>
          <w:b/>
          <w:bCs/>
          <w:color w:val="auto"/>
          <w:sz w:val="24"/>
          <w:szCs w:val="22"/>
          <w:highlight w:val="none"/>
          <w:lang w:val="en-US" w:eastAsia="en-US"/>
        </w:rPr>
        <w:t>五、投标文件的递交</w:t>
      </w:r>
    </w:p>
    <w:p w14:paraId="166CE43F">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bookmarkStart w:id="7" w:name="_Hlk130457395"/>
      <w:r>
        <w:rPr>
          <w:rFonts w:hint="eastAsia" w:ascii="宋体" w:hAnsi="宋体" w:eastAsia="宋体" w:cs="宋体"/>
          <w:color w:val="auto"/>
          <w:sz w:val="24"/>
          <w:szCs w:val="24"/>
          <w:highlight w:val="none"/>
        </w:rPr>
        <w:t>截止时间</w:t>
      </w:r>
      <w:r>
        <w:rPr>
          <w:rFonts w:hint="eastAsia" w:ascii="宋体" w:hAnsi="宋体" w:eastAsia="宋体" w:cs="宋体"/>
          <w:color w:val="auto"/>
          <w:sz w:val="24"/>
          <w:szCs w:val="24"/>
          <w:highlight w:val="none"/>
          <w:lang w:eastAsia="zh-CN"/>
        </w:rPr>
        <w:t>：</w:t>
      </w:r>
      <w:r>
        <w:rPr>
          <w:rFonts w:hint="eastAsia"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single"/>
        </w:rPr>
        <w:t>年</w:t>
      </w:r>
      <w:r>
        <w:rPr>
          <w:rFonts w:hint="eastAsia"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rPr>
        <w:t>月</w:t>
      </w:r>
      <w:r>
        <w:rPr>
          <w:rFonts w:hint="eastAsia" w:cs="宋体"/>
          <w:color w:val="auto"/>
          <w:sz w:val="24"/>
          <w:szCs w:val="24"/>
          <w:highlight w:val="none"/>
          <w:u w:val="single"/>
          <w:lang w:val="en-US" w:eastAsia="zh-CN"/>
        </w:rPr>
        <w:t>4</w:t>
      </w:r>
      <w:r>
        <w:rPr>
          <w:rFonts w:hint="eastAsia" w:ascii="宋体" w:hAnsi="宋体" w:eastAsia="宋体" w:cs="宋体"/>
          <w:color w:val="auto"/>
          <w:sz w:val="24"/>
          <w:szCs w:val="24"/>
          <w:highlight w:val="none"/>
          <w:u w:val="single"/>
        </w:rPr>
        <w:t>日</w:t>
      </w:r>
      <w:r>
        <w:rPr>
          <w:rFonts w:hint="eastAsia" w:cs="宋体"/>
          <w:color w:val="auto"/>
          <w:sz w:val="24"/>
          <w:szCs w:val="24"/>
          <w:highlight w:val="none"/>
          <w:u w:val="single"/>
          <w:lang w:val="en-US" w:eastAsia="zh-CN"/>
        </w:rPr>
        <w:t>16</w:t>
      </w:r>
      <w:r>
        <w:rPr>
          <w:rFonts w:hint="eastAsia" w:ascii="宋体" w:hAnsi="宋体" w:eastAsia="宋体" w:cs="宋体"/>
          <w:color w:val="auto"/>
          <w:sz w:val="24"/>
          <w:szCs w:val="24"/>
          <w:highlight w:val="none"/>
          <w:u w:val="single"/>
        </w:rPr>
        <w:t>时</w:t>
      </w:r>
      <w:r>
        <w:rPr>
          <w:rFonts w:hint="eastAsia" w:cs="宋体"/>
          <w:color w:val="auto"/>
          <w:sz w:val="24"/>
          <w:szCs w:val="24"/>
          <w:highlight w:val="none"/>
          <w:u w:val="single"/>
          <w:lang w:val="en-US" w:eastAsia="zh-CN"/>
        </w:rPr>
        <w:t>30</w:t>
      </w:r>
      <w:r>
        <w:rPr>
          <w:rFonts w:hint="eastAsia" w:ascii="宋体" w:hAnsi="宋体" w:eastAsia="宋体" w:cs="宋体"/>
          <w:color w:val="auto"/>
          <w:sz w:val="24"/>
          <w:szCs w:val="24"/>
          <w:highlight w:val="none"/>
          <w:u w:val="single"/>
        </w:rPr>
        <w:t>分</w:t>
      </w:r>
      <w:r>
        <w:rPr>
          <w:rFonts w:hint="eastAsia" w:ascii="宋体" w:hAnsi="宋体" w:eastAsia="宋体" w:cs="宋体"/>
          <w:color w:val="auto"/>
          <w:sz w:val="24"/>
          <w:szCs w:val="24"/>
          <w:highlight w:val="none"/>
        </w:rPr>
        <w:t>（北京时间）。</w:t>
      </w:r>
    </w:p>
    <w:p w14:paraId="18125631">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rPr>
        <w:t>地点</w:t>
      </w:r>
      <w:r>
        <w:rPr>
          <w:rFonts w:hint="eastAsia" w:ascii="宋体" w:hAnsi="宋体" w:eastAsia="宋体" w:cs="宋体"/>
          <w:color w:val="auto"/>
          <w:sz w:val="24"/>
          <w:szCs w:val="24"/>
          <w:highlight w:val="none"/>
        </w:rPr>
        <w:t>：中招联合电子招标采购平台</w:t>
      </w:r>
      <w:r>
        <w:rPr>
          <w:rFonts w:hint="eastAsia" w:ascii="宋体" w:hAnsi="宋体" w:eastAsia="宋体" w:cs="宋体"/>
          <w:color w:val="auto"/>
          <w:sz w:val="24"/>
          <w:szCs w:val="24"/>
          <w:highlight w:val="none"/>
          <w:lang w:eastAsia="zh-CN"/>
        </w:rPr>
        <w:t>。</w:t>
      </w:r>
    </w:p>
    <w:bookmarkEnd w:id="7"/>
    <w:p w14:paraId="21A4A85B">
      <w:pPr>
        <w:pStyle w:val="6"/>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color w:val="auto"/>
          <w:sz w:val="24"/>
          <w:szCs w:val="22"/>
          <w:highlight w:val="none"/>
          <w:lang w:val="en-US" w:eastAsia="en-US"/>
        </w:rPr>
      </w:pPr>
      <w:r>
        <w:rPr>
          <w:rFonts w:hint="eastAsia" w:ascii="宋体" w:hAnsi="宋体" w:eastAsia="宋体" w:cs="宋体"/>
          <w:b/>
          <w:bCs/>
          <w:color w:val="auto"/>
          <w:sz w:val="24"/>
          <w:szCs w:val="22"/>
          <w:highlight w:val="none"/>
          <w:lang w:val="en-US" w:eastAsia="en-US"/>
        </w:rPr>
        <w:t>六、开标时间及地点</w:t>
      </w:r>
    </w:p>
    <w:p w14:paraId="5501F7F5">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间：</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single"/>
        </w:rPr>
        <w:t>年</w:t>
      </w:r>
      <w:r>
        <w:rPr>
          <w:rFonts w:hint="eastAsia" w:ascii="宋体" w:hAnsi="宋体" w:eastAsia="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rPr>
        <w:t>月</w:t>
      </w:r>
      <w:r>
        <w:rPr>
          <w:rFonts w:hint="eastAsia" w:cs="宋体"/>
          <w:color w:val="auto"/>
          <w:sz w:val="24"/>
          <w:szCs w:val="24"/>
          <w:highlight w:val="none"/>
          <w:u w:val="single"/>
          <w:lang w:val="en-US" w:eastAsia="zh-CN"/>
        </w:rPr>
        <w:t>4</w:t>
      </w:r>
      <w:bookmarkStart w:id="8" w:name="_GoBack"/>
      <w:bookmarkEnd w:id="8"/>
      <w:r>
        <w:rPr>
          <w:rFonts w:hint="eastAsia" w:ascii="宋体" w:hAnsi="宋体" w:eastAsia="宋体" w:cs="宋体"/>
          <w:color w:val="auto"/>
          <w:sz w:val="24"/>
          <w:szCs w:val="24"/>
          <w:highlight w:val="none"/>
          <w:u w:val="single"/>
        </w:rPr>
        <w:t>日</w:t>
      </w:r>
      <w:r>
        <w:rPr>
          <w:rFonts w:hint="eastAsia" w:cs="宋体"/>
          <w:color w:val="auto"/>
          <w:sz w:val="24"/>
          <w:szCs w:val="24"/>
          <w:highlight w:val="none"/>
          <w:u w:val="single"/>
          <w:lang w:val="en-US" w:eastAsia="zh-CN"/>
        </w:rPr>
        <w:t>16</w:t>
      </w:r>
      <w:r>
        <w:rPr>
          <w:rFonts w:hint="eastAsia" w:ascii="宋体" w:hAnsi="宋体" w:eastAsia="宋体" w:cs="宋体"/>
          <w:color w:val="auto"/>
          <w:sz w:val="24"/>
          <w:szCs w:val="24"/>
          <w:highlight w:val="none"/>
          <w:u w:val="single"/>
        </w:rPr>
        <w:t>时</w:t>
      </w:r>
      <w:r>
        <w:rPr>
          <w:rFonts w:hint="eastAsia" w:cs="宋体"/>
          <w:color w:val="auto"/>
          <w:sz w:val="24"/>
          <w:szCs w:val="24"/>
          <w:highlight w:val="none"/>
          <w:u w:val="single"/>
          <w:lang w:val="en-US" w:eastAsia="zh-CN"/>
        </w:rPr>
        <w:t>30</w:t>
      </w:r>
      <w:r>
        <w:rPr>
          <w:rFonts w:hint="eastAsia" w:ascii="宋体" w:hAnsi="宋体" w:eastAsia="宋体" w:cs="宋体"/>
          <w:color w:val="auto"/>
          <w:sz w:val="24"/>
          <w:szCs w:val="24"/>
          <w:highlight w:val="none"/>
          <w:u w:val="single"/>
        </w:rPr>
        <w:t>分</w:t>
      </w:r>
      <w:r>
        <w:rPr>
          <w:rFonts w:hint="eastAsia" w:ascii="宋体" w:hAnsi="宋体" w:eastAsia="宋体" w:cs="宋体"/>
          <w:color w:val="auto"/>
          <w:sz w:val="24"/>
          <w:szCs w:val="24"/>
          <w:highlight w:val="none"/>
        </w:rPr>
        <w:t>（北京时间）。</w:t>
      </w:r>
    </w:p>
    <w:p w14:paraId="1AA554D8">
      <w:pPr>
        <w:pStyle w:val="6"/>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.开标方式：中招联合电子招标采购平台（网址：http://www.365trade.com.cn）线上开标。</w:t>
      </w:r>
    </w:p>
    <w:p w14:paraId="7F32E024">
      <w:pPr>
        <w:pStyle w:val="6"/>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auto"/>
          <w:sz w:val="24"/>
          <w:szCs w:val="22"/>
          <w:highlight w:val="none"/>
          <w:lang w:val="en-US" w:eastAsia="en-US"/>
        </w:rPr>
      </w:pPr>
      <w:r>
        <w:rPr>
          <w:rFonts w:hint="eastAsia" w:cs="宋体"/>
          <w:b/>
          <w:bCs/>
          <w:color w:val="auto"/>
          <w:sz w:val="24"/>
          <w:szCs w:val="22"/>
          <w:highlight w:val="none"/>
          <w:lang w:val="en-US" w:eastAsia="zh-CN"/>
        </w:rPr>
        <w:t>七</w:t>
      </w:r>
      <w:r>
        <w:rPr>
          <w:rFonts w:hint="eastAsia" w:ascii="宋体" w:hAnsi="宋体" w:eastAsia="宋体" w:cs="宋体"/>
          <w:b/>
          <w:bCs/>
          <w:color w:val="auto"/>
          <w:sz w:val="24"/>
          <w:szCs w:val="22"/>
          <w:highlight w:val="none"/>
          <w:lang w:val="en-US" w:eastAsia="en-US"/>
        </w:rPr>
        <w:t>、联系方式</w:t>
      </w:r>
    </w:p>
    <w:p w14:paraId="1B66CE37">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2"/>
          <w:highlight w:val="none"/>
          <w:lang w:val="en-US" w:eastAsia="en-US"/>
        </w:rPr>
      </w:pPr>
      <w:r>
        <w:rPr>
          <w:rFonts w:hint="eastAsia" w:ascii="宋体" w:hAnsi="宋体" w:eastAsia="宋体" w:cs="宋体"/>
          <w:color w:val="auto"/>
          <w:sz w:val="24"/>
          <w:szCs w:val="22"/>
          <w:highlight w:val="none"/>
          <w:lang w:val="en-US" w:eastAsia="zh-CN"/>
        </w:rPr>
        <w:t>1.</w:t>
      </w:r>
      <w:r>
        <w:rPr>
          <w:rFonts w:hint="eastAsia" w:ascii="宋体" w:hAnsi="宋体" w:eastAsia="宋体" w:cs="宋体"/>
          <w:color w:val="auto"/>
          <w:sz w:val="24"/>
          <w:szCs w:val="22"/>
          <w:highlight w:val="none"/>
          <w:lang w:val="en-US" w:eastAsia="en-US"/>
        </w:rPr>
        <w:t>招 标 人</w:t>
      </w:r>
      <w:r>
        <w:rPr>
          <w:rFonts w:hint="eastAsia" w:cs="宋体"/>
          <w:color w:val="auto"/>
          <w:sz w:val="24"/>
          <w:szCs w:val="22"/>
          <w:highlight w:val="none"/>
          <w:lang w:val="en-US" w:eastAsia="zh-CN"/>
        </w:rPr>
        <w:t>：新疆大检质量技术服务有限公司</w:t>
      </w:r>
    </w:p>
    <w:p w14:paraId="1FCE4457">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2"/>
          <w:highlight w:val="none"/>
          <w:lang w:val="en-US" w:eastAsia="en-US"/>
        </w:rPr>
      </w:pPr>
      <w:r>
        <w:rPr>
          <w:rFonts w:hint="eastAsia" w:ascii="宋体" w:hAnsi="宋体" w:eastAsia="宋体" w:cs="宋体"/>
          <w:color w:val="auto"/>
          <w:sz w:val="24"/>
          <w:szCs w:val="22"/>
          <w:highlight w:val="none"/>
          <w:lang w:val="en-US" w:eastAsia="en-US"/>
        </w:rPr>
        <w:t>地    址</w:t>
      </w:r>
      <w:r>
        <w:rPr>
          <w:rFonts w:hint="eastAsia" w:cs="宋体"/>
          <w:color w:val="auto"/>
          <w:sz w:val="24"/>
          <w:szCs w:val="22"/>
          <w:highlight w:val="none"/>
          <w:lang w:val="en-US" w:eastAsia="zh-CN"/>
        </w:rPr>
        <w:t>：石河子市玛河路11号</w:t>
      </w:r>
    </w:p>
    <w:p w14:paraId="0CD1E79C">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en-US"/>
        </w:rPr>
        <w:t>联 系 人</w:t>
      </w:r>
      <w:r>
        <w:rPr>
          <w:rFonts w:hint="eastAsia" w:cs="宋体"/>
          <w:color w:val="auto"/>
          <w:sz w:val="24"/>
          <w:szCs w:val="22"/>
          <w:highlight w:val="none"/>
          <w:lang w:val="en-US" w:eastAsia="zh-CN"/>
        </w:rPr>
        <w:t>：许振微</w:t>
      </w:r>
    </w:p>
    <w:p w14:paraId="58EEE6E3">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en-US"/>
        </w:rPr>
        <w:t>电    话</w:t>
      </w:r>
      <w:r>
        <w:rPr>
          <w:rFonts w:hint="eastAsia" w:cs="宋体"/>
          <w:color w:val="auto"/>
          <w:sz w:val="24"/>
          <w:szCs w:val="22"/>
          <w:highlight w:val="none"/>
          <w:lang w:val="en-US" w:eastAsia="zh-CN"/>
        </w:rPr>
        <w:t>：0993-7506100，13842616900</w:t>
      </w:r>
    </w:p>
    <w:p w14:paraId="4642B265">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2"/>
          <w:highlight w:val="none"/>
          <w:lang w:val="en-US" w:eastAsia="zh-CN"/>
        </w:rPr>
      </w:pPr>
    </w:p>
    <w:p w14:paraId="29432D98">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2.</w:t>
      </w:r>
      <w:r>
        <w:rPr>
          <w:rFonts w:hint="eastAsia" w:ascii="宋体" w:hAnsi="宋体" w:eastAsia="宋体" w:cs="宋体"/>
          <w:color w:val="auto"/>
          <w:sz w:val="24"/>
          <w:szCs w:val="22"/>
          <w:highlight w:val="none"/>
          <w:lang w:val="en-US" w:eastAsia="en-US"/>
        </w:rPr>
        <w:t>招标代理机构</w:t>
      </w:r>
      <w:r>
        <w:rPr>
          <w:rFonts w:hint="eastAsia" w:cs="宋体"/>
          <w:color w:val="auto"/>
          <w:sz w:val="24"/>
          <w:szCs w:val="22"/>
          <w:highlight w:val="none"/>
          <w:lang w:val="en-US" w:eastAsia="zh-CN"/>
        </w:rPr>
        <w:t>：</w:t>
      </w:r>
      <w:r>
        <w:rPr>
          <w:rFonts w:hint="eastAsia" w:ascii="宋体" w:hAnsi="宋体" w:eastAsia="宋体" w:cs="宋体"/>
          <w:color w:val="auto"/>
          <w:sz w:val="24"/>
          <w:szCs w:val="22"/>
          <w:highlight w:val="none"/>
          <w:lang w:val="en-US" w:eastAsia="zh-CN"/>
        </w:rPr>
        <w:t>新疆中科万诺项目管理有限公司</w:t>
      </w:r>
    </w:p>
    <w:p w14:paraId="2777062E">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2"/>
          <w:highlight w:val="none"/>
          <w:lang w:val="en-US" w:eastAsia="en-US"/>
        </w:rPr>
      </w:pPr>
      <w:r>
        <w:rPr>
          <w:rFonts w:hint="eastAsia" w:ascii="宋体" w:hAnsi="宋体" w:eastAsia="宋体" w:cs="宋体"/>
          <w:color w:val="auto"/>
          <w:sz w:val="24"/>
          <w:szCs w:val="22"/>
          <w:highlight w:val="none"/>
          <w:lang w:val="en-US" w:eastAsia="en-US"/>
        </w:rPr>
        <w:t>地    址</w:t>
      </w:r>
      <w:r>
        <w:rPr>
          <w:rFonts w:hint="eastAsia" w:cs="宋体"/>
          <w:color w:val="auto"/>
          <w:sz w:val="24"/>
          <w:szCs w:val="22"/>
          <w:highlight w:val="none"/>
          <w:lang w:val="en-US" w:eastAsia="zh-CN"/>
        </w:rPr>
        <w:t>：</w:t>
      </w:r>
      <w:r>
        <w:rPr>
          <w:rFonts w:hint="eastAsia" w:ascii="宋体" w:hAnsi="宋体" w:eastAsia="宋体" w:cs="宋体"/>
          <w:color w:val="auto"/>
          <w:sz w:val="24"/>
          <w:szCs w:val="22"/>
          <w:highlight w:val="none"/>
          <w:lang w:val="en-US" w:eastAsia="zh-CN"/>
        </w:rPr>
        <w:t>新疆石河子市开发区64小区东六路</w:t>
      </w:r>
    </w:p>
    <w:p w14:paraId="6B2F5C9D">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2"/>
          <w:highlight w:val="none"/>
          <w:lang w:val="en-US" w:eastAsia="en-US"/>
        </w:rPr>
      </w:pPr>
      <w:r>
        <w:rPr>
          <w:rFonts w:hint="eastAsia" w:ascii="宋体" w:hAnsi="宋体" w:eastAsia="宋体" w:cs="宋体"/>
          <w:color w:val="auto"/>
          <w:sz w:val="24"/>
          <w:szCs w:val="22"/>
          <w:highlight w:val="none"/>
          <w:lang w:val="en-US" w:eastAsia="en-US"/>
        </w:rPr>
        <w:t>联 系 人</w:t>
      </w:r>
      <w:r>
        <w:rPr>
          <w:rFonts w:hint="eastAsia" w:cs="宋体"/>
          <w:color w:val="auto"/>
          <w:sz w:val="24"/>
          <w:szCs w:val="22"/>
          <w:highlight w:val="none"/>
          <w:lang w:val="en-US" w:eastAsia="zh-CN"/>
        </w:rPr>
        <w:t>：</w:t>
      </w:r>
      <w:r>
        <w:rPr>
          <w:rFonts w:hint="eastAsia" w:ascii="宋体" w:hAnsi="宋体" w:eastAsia="宋体" w:cs="宋体"/>
          <w:color w:val="auto"/>
          <w:sz w:val="24"/>
          <w:szCs w:val="22"/>
          <w:highlight w:val="none"/>
          <w:lang w:val="en-US" w:eastAsia="zh-CN"/>
        </w:rPr>
        <w:t xml:space="preserve">李崇瑶  </w:t>
      </w:r>
      <w:r>
        <w:rPr>
          <w:rFonts w:hint="eastAsia" w:ascii="宋体" w:hAnsi="宋体" w:eastAsia="宋体" w:cs="宋体"/>
          <w:color w:val="auto"/>
          <w:sz w:val="24"/>
          <w:szCs w:val="22"/>
          <w:highlight w:val="none"/>
          <w:lang w:val="en-US" w:eastAsia="en-US"/>
        </w:rPr>
        <w:t xml:space="preserve">  </w:t>
      </w:r>
    </w:p>
    <w:p w14:paraId="458370A9">
      <w:pPr>
        <w:pStyle w:val="6"/>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2"/>
          <w:highlight w:val="none"/>
          <w:lang w:val="en-US" w:eastAsia="en-US"/>
        </w:rPr>
      </w:pPr>
      <w:r>
        <w:rPr>
          <w:rFonts w:hint="eastAsia" w:ascii="宋体" w:hAnsi="宋体" w:eastAsia="宋体" w:cs="宋体"/>
          <w:color w:val="auto"/>
          <w:sz w:val="24"/>
          <w:szCs w:val="22"/>
          <w:highlight w:val="none"/>
          <w:lang w:val="en-US" w:eastAsia="en-US"/>
        </w:rPr>
        <w:t>电    话</w:t>
      </w:r>
      <w:r>
        <w:rPr>
          <w:rFonts w:hint="eastAsia" w:cs="宋体"/>
          <w:color w:val="auto"/>
          <w:sz w:val="24"/>
          <w:szCs w:val="22"/>
          <w:highlight w:val="none"/>
          <w:lang w:val="en-US" w:eastAsia="zh-CN"/>
        </w:rPr>
        <w:t>：</w:t>
      </w:r>
      <w:r>
        <w:rPr>
          <w:rFonts w:hint="eastAsia" w:ascii="宋体" w:hAnsi="宋体" w:eastAsia="宋体" w:cs="宋体"/>
          <w:color w:val="auto"/>
          <w:sz w:val="24"/>
          <w:szCs w:val="22"/>
          <w:highlight w:val="none"/>
          <w:lang w:val="en-US" w:eastAsia="zh-CN"/>
        </w:rPr>
        <w:t>15276307770</w:t>
      </w:r>
      <w:r>
        <w:rPr>
          <w:rFonts w:hint="eastAsia" w:ascii="宋体" w:hAnsi="宋体" w:eastAsia="宋体" w:cs="宋体"/>
          <w:color w:val="auto"/>
          <w:sz w:val="24"/>
          <w:szCs w:val="22"/>
          <w:highlight w:val="none"/>
          <w:lang w:val="en-US" w:eastAsia="en-US"/>
        </w:rPr>
        <w:t xml:space="preserve"> </w:t>
      </w:r>
    </w:p>
    <w:p w14:paraId="497E044B">
      <w:pPr>
        <w:pStyle w:val="6"/>
        <w:keepNext w:val="0"/>
        <w:keepLines w:val="0"/>
        <w:pageBreakBefore w:val="0"/>
        <w:widowControl w:val="0"/>
        <w:kinsoku/>
        <w:overflowPunct/>
        <w:topLinePunct w:val="0"/>
        <w:autoSpaceDE/>
        <w:autoSpaceDN/>
        <w:bidi w:val="0"/>
        <w:adjustRightInd/>
        <w:snapToGrid/>
        <w:spacing w:line="360" w:lineRule="auto"/>
        <w:ind w:firstLine="482"/>
        <w:textAlignment w:val="auto"/>
        <w:rPr>
          <w:rFonts w:hint="eastAsia" w:ascii="宋体" w:hAnsi="宋体" w:eastAsia="宋体" w:cs="宋体"/>
          <w:color w:val="auto"/>
          <w:sz w:val="24"/>
          <w:szCs w:val="22"/>
          <w:highlight w:val="none"/>
          <w:lang w:val="en-US" w:eastAsia="en-US"/>
        </w:rPr>
      </w:pPr>
      <w:r>
        <w:rPr>
          <w:rFonts w:hint="eastAsia" w:ascii="宋体" w:hAnsi="宋体" w:eastAsia="宋体" w:cs="宋体"/>
          <w:color w:val="auto"/>
          <w:sz w:val="24"/>
          <w:szCs w:val="22"/>
          <w:highlight w:val="none"/>
          <w:lang w:val="en-US" w:eastAsia="en-US"/>
        </w:rPr>
        <w:t>电子邮件</w:t>
      </w:r>
      <w:r>
        <w:rPr>
          <w:rFonts w:hint="eastAsia" w:cs="宋体"/>
          <w:color w:val="auto"/>
          <w:sz w:val="24"/>
          <w:szCs w:val="22"/>
          <w:highlight w:val="none"/>
          <w:lang w:val="en-US" w:eastAsia="zh-CN"/>
        </w:rPr>
        <w:t>：</w:t>
      </w:r>
      <w:r>
        <w:rPr>
          <w:rFonts w:hint="eastAsia" w:ascii="宋体" w:hAnsi="宋体" w:eastAsia="宋体" w:cs="宋体"/>
          <w:color w:val="auto"/>
          <w:sz w:val="24"/>
          <w:szCs w:val="22"/>
          <w:highlight w:val="none"/>
          <w:lang w:val="en-US" w:eastAsia="zh-CN"/>
        </w:rPr>
        <w:fldChar w:fldCharType="begin"/>
      </w:r>
      <w:r>
        <w:rPr>
          <w:rFonts w:hint="eastAsia" w:ascii="宋体" w:hAnsi="宋体" w:eastAsia="宋体" w:cs="宋体"/>
          <w:color w:val="auto"/>
          <w:sz w:val="24"/>
          <w:szCs w:val="22"/>
          <w:highlight w:val="none"/>
          <w:lang w:val="en-US" w:eastAsia="zh-CN"/>
        </w:rPr>
        <w:instrText xml:space="preserve"> HYPERLINK "mailto:2690377022@qq.com" </w:instrText>
      </w:r>
      <w:r>
        <w:rPr>
          <w:rFonts w:hint="eastAsia" w:ascii="宋体" w:hAnsi="宋体" w:eastAsia="宋体" w:cs="宋体"/>
          <w:color w:val="auto"/>
          <w:sz w:val="24"/>
          <w:szCs w:val="22"/>
          <w:highlight w:val="none"/>
          <w:lang w:val="en-US" w:eastAsia="zh-CN"/>
        </w:rPr>
        <w:fldChar w:fldCharType="separate"/>
      </w:r>
      <w:r>
        <w:rPr>
          <w:rStyle w:val="5"/>
          <w:rFonts w:hint="eastAsia" w:ascii="宋体" w:hAnsi="宋体" w:eastAsia="宋体" w:cs="宋体"/>
          <w:color w:val="auto"/>
          <w:sz w:val="24"/>
          <w:szCs w:val="22"/>
          <w:highlight w:val="none"/>
          <w:lang w:val="en-US" w:eastAsia="zh-CN"/>
        </w:rPr>
        <w:t>9088361</w:t>
      </w:r>
      <w:r>
        <w:rPr>
          <w:rStyle w:val="5"/>
          <w:rFonts w:hint="eastAsia" w:ascii="宋体" w:hAnsi="宋体" w:eastAsia="宋体" w:cs="宋体"/>
          <w:color w:val="auto"/>
          <w:sz w:val="24"/>
          <w:szCs w:val="22"/>
          <w:highlight w:val="none"/>
          <w:lang w:val="en-US" w:eastAsia="en-US"/>
        </w:rPr>
        <w:t>@qq.com</w:t>
      </w:r>
      <w:r>
        <w:rPr>
          <w:rFonts w:hint="eastAsia" w:ascii="宋体" w:hAnsi="宋体" w:eastAsia="宋体" w:cs="宋体"/>
          <w:color w:val="auto"/>
          <w:sz w:val="24"/>
          <w:szCs w:val="22"/>
          <w:highlight w:val="none"/>
          <w:lang w:val="en-US" w:eastAsia="zh-CN"/>
        </w:rPr>
        <w:fldChar w:fldCharType="end"/>
      </w:r>
    </w:p>
    <w:p w14:paraId="5464EBDC">
      <w:pPr>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p w14:paraId="3A01DF0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481A20"/>
    <w:multiLevelType w:val="singleLevel"/>
    <w:tmpl w:val="5D481A20"/>
    <w:lvl w:ilvl="0" w:tentative="0">
      <w:start w:val="3"/>
      <w:numFmt w:val="decimal"/>
      <w:lvlText w:val="%1."/>
      <w:lvlJc w:val="left"/>
      <w:pPr>
        <w:tabs>
          <w:tab w:val="left" w:pos="312"/>
        </w:tabs>
      </w:pPr>
    </w:lvl>
  </w:abstractNum>
  <w:abstractNum w:abstractNumId="1">
    <w:nsid w:val="63A1704D"/>
    <w:multiLevelType w:val="singleLevel"/>
    <w:tmpl w:val="63A1704D"/>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CE27B3"/>
    <w:rsid w:val="07E85E2B"/>
    <w:rsid w:val="10501A8E"/>
    <w:rsid w:val="1B996256"/>
    <w:rsid w:val="47F24BFD"/>
    <w:rsid w:val="4E2875CB"/>
    <w:rsid w:val="5391158D"/>
    <w:rsid w:val="604858AA"/>
    <w:rsid w:val="60CE27B3"/>
    <w:rsid w:val="66195F86"/>
    <w:rsid w:val="68175445"/>
    <w:rsid w:val="719E532A"/>
    <w:rsid w:val="782C7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after="120"/>
    </w:pPr>
  </w:style>
  <w:style w:type="character" w:styleId="5">
    <w:name w:val="Hyperlink"/>
    <w:basedOn w:val="4"/>
    <w:qFormat/>
    <w:uiPriority w:val="0"/>
    <w:rPr>
      <w:color w:val="666666"/>
      <w:u w:val="none"/>
    </w:rPr>
  </w:style>
  <w:style w:type="paragraph" w:customStyle="1" w:styleId="6">
    <w:name w:val="正文缩进2"/>
    <w:basedOn w:val="1"/>
    <w:qFormat/>
    <w:uiPriority w:val="0"/>
    <w:pPr>
      <w:wordWrap w:val="0"/>
      <w:ind w:firstLine="480"/>
    </w:pPr>
    <w:rPr>
      <w:iCs/>
      <w:shd w:val="clear" w:color="auto" w:fill="FFFFFF"/>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2103</Words>
  <Characters>2419</Characters>
  <Lines>0</Lines>
  <Paragraphs>0</Paragraphs>
  <TotalTime>2</TotalTime>
  <ScaleCrop>false</ScaleCrop>
  <LinksUpToDate>false</LinksUpToDate>
  <CharactersWithSpaces>2451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2026-08-14T09:57:00Z</dcterms:created>
  <dc:creator>米幺！</dc:creator>
  <cp:lastModifiedBy>HK20260327A</cp:lastModifiedBy>
  <dcterms:modified xsi:type="dcterms:W3CDTF">2026-08-27T03:24:38Z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BA252AA409D241418242EF4329B47D26_11</vt:lpwstr>
  </property>
  <property fmtid="{D5CDD505-2E9C-101B-9397-08002B2CF9AE}" pid="4" name="KSOTemplateDocerSaveRecord">
    <vt:lpwstr>eyJoZGlkIjoiYTc5MzkxODkxOTY4ODFiNmEwMDc4NjQ5NGFkMTFhYjEiLCJ1c2VySWQiOiI1MTI0MzE1NTIifQ==</vt:lpwstr>
  </property>
</Properties>
</file>