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001E3">
      <w:pPr>
        <w:pStyle w:val="2"/>
        <w:spacing w:before="0" w:after="0" w:line="360" w:lineRule="auto"/>
        <w:ind w:left="0" w:leftChars="0" w:right="102" w:rightChars="0" w:firstLine="0" w:firstLineChars="0"/>
        <w:jc w:val="center"/>
        <w:rPr>
          <w:rFonts w:hint="eastAsia" w:ascii="黑体" w:hAnsi="黑体" w:cs="黑体"/>
          <w:color w:val="auto"/>
          <w:highlight w:val="none"/>
        </w:rPr>
      </w:pPr>
      <w:bookmarkStart w:id="0" w:name="_Toc29835"/>
      <w:bookmarkStart w:id="1" w:name="_Toc14077"/>
      <w:bookmarkStart w:id="2" w:name="_Toc7310"/>
      <w:bookmarkStart w:id="3" w:name="_Toc299699778"/>
      <w:bookmarkStart w:id="4" w:name="_Toc299699046"/>
      <w:bookmarkStart w:id="5" w:name="_Toc299709478"/>
      <w:bookmarkStart w:id="6" w:name="_Toc299700502"/>
      <w:bookmarkStart w:id="7" w:name="_Toc299699587"/>
      <w:bookmarkStart w:id="8" w:name="_Toc351466509"/>
      <w:bookmarkStart w:id="9" w:name="_Toc20473792"/>
      <w:bookmarkStart w:id="10" w:name="_Toc32473"/>
      <w:r>
        <w:rPr>
          <w:rFonts w:hint="eastAsia" w:ascii="黑体" w:hAnsi="黑体" w:cs="黑体"/>
          <w:color w:val="auto"/>
          <w:highlight w:val="none"/>
        </w:rPr>
        <w:t>采购人需求</w:t>
      </w:r>
      <w:bookmarkEnd w:id="0"/>
      <w:bookmarkEnd w:id="1"/>
      <w:bookmarkEnd w:id="2"/>
    </w:p>
    <w:p w14:paraId="1FF28FA9">
      <w:pPr>
        <w:pStyle w:val="2"/>
        <w:spacing w:before="0" w:after="0" w:line="360" w:lineRule="auto"/>
        <w:ind w:left="102" w:leftChars="0" w:right="102" w:rightChars="0"/>
        <w:rPr>
          <w:b/>
          <w:color w:val="auto"/>
          <w:sz w:val="30"/>
          <w:szCs w:val="30"/>
          <w:highlight w:val="none"/>
        </w:rPr>
      </w:pPr>
      <w:bookmarkStart w:id="11" w:name="_Toc5908"/>
      <w:bookmarkStart w:id="12" w:name="_Toc5433"/>
      <w:bookmarkStart w:id="13" w:name="_Toc13187"/>
      <w:bookmarkStart w:id="14" w:name="_Toc7658"/>
      <w:bookmarkStart w:id="15" w:name="_Toc13507"/>
      <w:r>
        <w:rPr>
          <w:rFonts w:hint="eastAsia" w:ascii="宋体" w:hAnsi="宋体" w:eastAsia="宋体" w:cs="宋体"/>
          <w:b/>
          <w:bCs w:val="0"/>
          <w:color w:val="auto"/>
          <w:highlight w:val="none"/>
        </w:rPr>
        <w:t>第一部分：技术要求</w:t>
      </w:r>
      <w:bookmarkEnd w:id="11"/>
    </w:p>
    <w:bookmarkEnd w:id="12"/>
    <w:bookmarkEnd w:id="13"/>
    <w:bookmarkEnd w:id="14"/>
    <w:bookmarkEnd w:id="15"/>
    <w:p w14:paraId="4C9C6895">
      <w:pPr>
        <w:adjustRightInd w:val="0"/>
        <w:snapToGrid w:val="0"/>
        <w:spacing w:line="288" w:lineRule="auto"/>
        <w:ind w:firstLine="480" w:firstLineChars="200"/>
        <w:rPr>
          <w:color w:val="auto"/>
          <w:sz w:val="24"/>
          <w:szCs w:val="22"/>
          <w:highlight w:val="none"/>
        </w:rPr>
      </w:pPr>
    </w:p>
    <w:bookmarkEnd w:id="3"/>
    <w:bookmarkEnd w:id="4"/>
    <w:bookmarkEnd w:id="5"/>
    <w:bookmarkEnd w:id="6"/>
    <w:bookmarkEnd w:id="7"/>
    <w:bookmarkEnd w:id="8"/>
    <w:bookmarkEnd w:id="9"/>
    <w:bookmarkEnd w:id="10"/>
    <w:p w14:paraId="7A922454">
      <w:pPr>
        <w:spacing w:line="360" w:lineRule="auto"/>
        <w:outlineLvl w:val="1"/>
        <w:rPr>
          <w:rFonts w:hint="eastAsia" w:ascii="宋体" w:hAnsi="宋体" w:eastAsia="宋体" w:cs="宋体"/>
          <w:b/>
          <w:color w:val="auto"/>
          <w:sz w:val="24"/>
          <w:highlight w:val="none"/>
          <w:lang w:val="en-US" w:eastAsia="zh-CN"/>
        </w:rPr>
      </w:pPr>
      <w:bookmarkStart w:id="16" w:name="_Toc10511"/>
      <w:bookmarkStart w:id="17" w:name="_Toc15609"/>
      <w:bookmarkStart w:id="18" w:name="_Toc9358"/>
      <w:bookmarkStart w:id="19" w:name="_Toc37437886"/>
      <w:bookmarkStart w:id="20" w:name="_Toc38657058"/>
      <w:bookmarkStart w:id="21" w:name="_Toc37437173"/>
      <w:bookmarkStart w:id="22" w:name="_Toc18461"/>
      <w:bookmarkStart w:id="23" w:name="_Toc21442"/>
      <w:bookmarkStart w:id="24" w:name="_Toc43684270"/>
      <w:bookmarkStart w:id="25" w:name="_Toc47872891"/>
      <w:bookmarkStart w:id="26" w:name="_Toc43684402"/>
      <w:bookmarkStart w:id="27" w:name="_Toc137668855"/>
      <w:bookmarkStart w:id="28" w:name="_Toc45721680"/>
      <w:r>
        <w:rPr>
          <w:rFonts w:hint="eastAsia" w:ascii="宋体" w:hAnsi="宋体" w:eastAsia="宋体" w:cs="宋体"/>
          <w:b/>
          <w:color w:val="auto"/>
          <w:sz w:val="24"/>
          <w:highlight w:val="none"/>
          <w:lang w:val="en-US" w:eastAsia="zh-CN"/>
        </w:rPr>
        <w:t>一、采购标的需实现的功能或者目标</w:t>
      </w:r>
    </w:p>
    <w:p w14:paraId="2F47CAC2">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本次项目针对哈尔滨工业大学一校区A04公寓、科学园校区A21公寓、智谷校区智谷大厦监控设备采购，要与原有监控平台进行对接，满足哈尔滨工业大学安防需求。基本实现哈尔滨工业大学A04、A21、智谷大厦公共区域监控全面覆盖，全面对楼宇进行安全管控，增加学生安全保障。为节约安装时间成本将本采购项目分为3个标包：一标包A04公寓，二标包A21公寓、三标包智谷大厦。</w:t>
      </w:r>
    </w:p>
    <w:p w14:paraId="557EC69A">
      <w:pPr>
        <w:numPr>
          <w:ilvl w:val="0"/>
          <w:numId w:val="7"/>
        </w:numPr>
        <w:spacing w:line="360" w:lineRule="auto"/>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采购标的明细（名称、数量、单位）：</w:t>
      </w:r>
    </w:p>
    <w:p w14:paraId="7E6A158B">
      <w:pP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br w:type="page"/>
      </w:r>
    </w:p>
    <w:p w14:paraId="20BBC1A2">
      <w:pPr>
        <w:pStyle w:val="52"/>
        <w:numPr>
          <w:ilvl w:val="0"/>
          <w:numId w:val="0"/>
        </w:num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第一标段：哈尔滨工业大学一校区A04公寓</w:t>
      </w:r>
    </w:p>
    <w:tbl>
      <w:tblPr>
        <w:tblStyle w:val="35"/>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5387"/>
        <w:gridCol w:w="850"/>
        <w:gridCol w:w="679"/>
        <w:gridCol w:w="1306"/>
      </w:tblGrid>
      <w:tr w14:paraId="09F2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5E00265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序号</w:t>
            </w:r>
          </w:p>
        </w:tc>
        <w:tc>
          <w:tcPr>
            <w:tcW w:w="5387" w:type="dxa"/>
            <w:noWrap/>
          </w:tcPr>
          <w:p w14:paraId="46CAA95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名称</w:t>
            </w:r>
          </w:p>
        </w:tc>
        <w:tc>
          <w:tcPr>
            <w:tcW w:w="850" w:type="dxa"/>
            <w:noWrap/>
          </w:tcPr>
          <w:p w14:paraId="67CE9BF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数量</w:t>
            </w:r>
          </w:p>
        </w:tc>
        <w:tc>
          <w:tcPr>
            <w:tcW w:w="679" w:type="dxa"/>
            <w:noWrap/>
          </w:tcPr>
          <w:p w14:paraId="7C41F8C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单位</w:t>
            </w:r>
          </w:p>
        </w:tc>
        <w:tc>
          <w:tcPr>
            <w:tcW w:w="1306" w:type="dxa"/>
          </w:tcPr>
          <w:p w14:paraId="5B44E65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核心产品</w:t>
            </w:r>
          </w:p>
        </w:tc>
      </w:tr>
      <w:tr w14:paraId="5FF8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338F832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5387" w:type="dxa"/>
            <w:noWrap/>
          </w:tcPr>
          <w:p w14:paraId="23A68E36">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400万像素半球智能网络摄像机</w:t>
            </w:r>
          </w:p>
        </w:tc>
        <w:tc>
          <w:tcPr>
            <w:tcW w:w="850" w:type="dxa"/>
          </w:tcPr>
          <w:p w14:paraId="47AA85C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182</w:t>
            </w:r>
          </w:p>
        </w:tc>
        <w:tc>
          <w:tcPr>
            <w:tcW w:w="679" w:type="dxa"/>
            <w:noWrap/>
            <w:vAlign w:val="center"/>
          </w:tcPr>
          <w:p w14:paraId="73DC280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306" w:type="dxa"/>
          </w:tcPr>
          <w:p w14:paraId="7C96D65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6582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4F35648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c>
          <w:tcPr>
            <w:tcW w:w="5387" w:type="dxa"/>
            <w:noWrap/>
          </w:tcPr>
          <w:p w14:paraId="4E5D55F8">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400万像素半球网络摄像机</w:t>
            </w:r>
          </w:p>
        </w:tc>
        <w:tc>
          <w:tcPr>
            <w:tcW w:w="850" w:type="dxa"/>
          </w:tcPr>
          <w:p w14:paraId="6DB7F24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359</w:t>
            </w:r>
          </w:p>
        </w:tc>
        <w:tc>
          <w:tcPr>
            <w:tcW w:w="679" w:type="dxa"/>
            <w:noWrap/>
            <w:vAlign w:val="center"/>
          </w:tcPr>
          <w:p w14:paraId="44D61F7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306" w:type="dxa"/>
          </w:tcPr>
          <w:p w14:paraId="4871FC3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0911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55AC305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w:t>
            </w:r>
          </w:p>
        </w:tc>
        <w:tc>
          <w:tcPr>
            <w:tcW w:w="5387" w:type="dxa"/>
            <w:noWrap/>
          </w:tcPr>
          <w:p w14:paraId="49C81E80">
            <w:pPr>
              <w:spacing w:before="78" w:beforeLines="25" w:after="78" w:afterLines="25"/>
              <w:jc w:val="left"/>
              <w:rPr>
                <w:rFonts w:hint="eastAsia" w:ascii="宋体" w:hAnsi="宋体" w:eastAsia="宋体" w:cs="宋体"/>
                <w:color w:val="auto"/>
                <w:kern w:val="2"/>
                <w:sz w:val="24"/>
                <w:szCs w:val="24"/>
                <w:highlight w:val="none"/>
                <w:lang w:val="en-US" w:eastAsia="zh-CN" w:bidi="ar-SA"/>
              </w:rPr>
            </w:pPr>
            <w:bookmarkStart w:id="29" w:name="OLE_LINK8"/>
            <w:r>
              <w:rPr>
                <w:rFonts w:hint="eastAsia" w:ascii="宋体" w:hAnsi="宋体" w:eastAsia="宋体" w:cs="宋体"/>
                <w:color w:val="auto"/>
                <w:kern w:val="2"/>
                <w:sz w:val="24"/>
                <w:szCs w:val="24"/>
                <w:highlight w:val="none"/>
                <w:lang w:val="en-US" w:eastAsia="zh-CN" w:bidi="ar-SA"/>
              </w:rPr>
              <w:t>400万像素枪式网络摄像机</w:t>
            </w:r>
            <w:bookmarkEnd w:id="29"/>
          </w:p>
        </w:tc>
        <w:tc>
          <w:tcPr>
            <w:tcW w:w="850" w:type="dxa"/>
          </w:tcPr>
          <w:p w14:paraId="1D46EF9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236</w:t>
            </w:r>
          </w:p>
        </w:tc>
        <w:tc>
          <w:tcPr>
            <w:tcW w:w="679" w:type="dxa"/>
            <w:noWrap/>
            <w:vAlign w:val="center"/>
          </w:tcPr>
          <w:p w14:paraId="45632F1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306" w:type="dxa"/>
          </w:tcPr>
          <w:p w14:paraId="3705D56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3AD9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108A2EC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5387" w:type="dxa"/>
            <w:noWrap/>
          </w:tcPr>
          <w:p w14:paraId="20303200">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400万像素电梯专用智能网络摄像机</w:t>
            </w:r>
          </w:p>
        </w:tc>
        <w:tc>
          <w:tcPr>
            <w:tcW w:w="850" w:type="dxa"/>
          </w:tcPr>
          <w:p w14:paraId="73FAF0F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679" w:type="dxa"/>
            <w:noWrap/>
            <w:vAlign w:val="center"/>
          </w:tcPr>
          <w:p w14:paraId="7CFAC15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306" w:type="dxa"/>
          </w:tcPr>
          <w:p w14:paraId="7B7FB23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6235F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3430138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w:t>
            </w:r>
          </w:p>
        </w:tc>
        <w:tc>
          <w:tcPr>
            <w:tcW w:w="5387" w:type="dxa"/>
            <w:noWrap/>
          </w:tcPr>
          <w:p w14:paraId="3369A4E4">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电梯专用网桥</w:t>
            </w:r>
          </w:p>
        </w:tc>
        <w:tc>
          <w:tcPr>
            <w:tcW w:w="850" w:type="dxa"/>
          </w:tcPr>
          <w:p w14:paraId="76E794E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679" w:type="dxa"/>
            <w:noWrap/>
            <w:vAlign w:val="center"/>
          </w:tcPr>
          <w:p w14:paraId="2D48F04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套</w:t>
            </w:r>
          </w:p>
        </w:tc>
        <w:tc>
          <w:tcPr>
            <w:tcW w:w="1306" w:type="dxa"/>
          </w:tcPr>
          <w:p w14:paraId="2E7C73C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27C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4C0224C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w:t>
            </w:r>
          </w:p>
        </w:tc>
        <w:tc>
          <w:tcPr>
            <w:tcW w:w="5387" w:type="dxa"/>
            <w:noWrap/>
          </w:tcPr>
          <w:p w14:paraId="094AAEDB">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枪式摄像机壁装支架</w:t>
            </w:r>
          </w:p>
        </w:tc>
        <w:tc>
          <w:tcPr>
            <w:tcW w:w="850" w:type="dxa"/>
          </w:tcPr>
          <w:p w14:paraId="1122CDF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236</w:t>
            </w:r>
          </w:p>
        </w:tc>
        <w:tc>
          <w:tcPr>
            <w:tcW w:w="679" w:type="dxa"/>
            <w:noWrap/>
            <w:vAlign w:val="center"/>
          </w:tcPr>
          <w:p w14:paraId="7F45593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306" w:type="dxa"/>
          </w:tcPr>
          <w:p w14:paraId="0F9A978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AC0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24D02E3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w:t>
            </w:r>
          </w:p>
        </w:tc>
        <w:tc>
          <w:tcPr>
            <w:tcW w:w="5387" w:type="dxa"/>
            <w:noWrap/>
          </w:tcPr>
          <w:p w14:paraId="618A3824">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DC12V2A电源适配器</w:t>
            </w:r>
          </w:p>
        </w:tc>
        <w:tc>
          <w:tcPr>
            <w:tcW w:w="850" w:type="dxa"/>
          </w:tcPr>
          <w:p w14:paraId="0E98AB7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679" w:type="dxa"/>
            <w:noWrap/>
            <w:vAlign w:val="center"/>
          </w:tcPr>
          <w:p w14:paraId="11F6239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306" w:type="dxa"/>
          </w:tcPr>
          <w:p w14:paraId="3DC9005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124E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446E9DB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w:t>
            </w:r>
          </w:p>
        </w:tc>
        <w:tc>
          <w:tcPr>
            <w:tcW w:w="5387" w:type="dxa"/>
            <w:noWrap/>
          </w:tcPr>
          <w:p w14:paraId="62A694A8">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视频监控存储专用硬盘8TB</w:t>
            </w:r>
          </w:p>
        </w:tc>
        <w:tc>
          <w:tcPr>
            <w:tcW w:w="850" w:type="dxa"/>
          </w:tcPr>
          <w:p w14:paraId="2BA1DCE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144</w:t>
            </w:r>
          </w:p>
        </w:tc>
        <w:tc>
          <w:tcPr>
            <w:tcW w:w="679" w:type="dxa"/>
            <w:noWrap/>
            <w:vAlign w:val="center"/>
          </w:tcPr>
          <w:p w14:paraId="7BA55F8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块</w:t>
            </w:r>
          </w:p>
        </w:tc>
        <w:tc>
          <w:tcPr>
            <w:tcW w:w="1306" w:type="dxa"/>
          </w:tcPr>
          <w:p w14:paraId="11DD1C1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3954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5B78EAF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w:t>
            </w:r>
          </w:p>
        </w:tc>
        <w:tc>
          <w:tcPr>
            <w:tcW w:w="5387" w:type="dxa"/>
            <w:noWrap/>
          </w:tcPr>
          <w:p w14:paraId="48DB276D">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智能视频存储计算服务24盘位硬盘录像机</w:t>
            </w:r>
          </w:p>
        </w:tc>
        <w:tc>
          <w:tcPr>
            <w:tcW w:w="850" w:type="dxa"/>
          </w:tcPr>
          <w:p w14:paraId="1A8459B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w:t>
            </w:r>
          </w:p>
        </w:tc>
        <w:tc>
          <w:tcPr>
            <w:tcW w:w="679" w:type="dxa"/>
            <w:noWrap/>
            <w:vAlign w:val="center"/>
          </w:tcPr>
          <w:p w14:paraId="62718DA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306" w:type="dxa"/>
          </w:tcPr>
          <w:p w14:paraId="27D945D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1817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6ABF5DC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w:t>
            </w:r>
          </w:p>
        </w:tc>
        <w:tc>
          <w:tcPr>
            <w:tcW w:w="5387" w:type="dxa"/>
            <w:noWrap/>
          </w:tcPr>
          <w:p w14:paraId="4A7CCA72">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视频监控专用千兆供电型网管安防信号接入单元（POE）</w:t>
            </w:r>
          </w:p>
        </w:tc>
        <w:tc>
          <w:tcPr>
            <w:tcW w:w="850" w:type="dxa"/>
            <w:noWrap/>
          </w:tcPr>
          <w:p w14:paraId="306F51A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50</w:t>
            </w:r>
          </w:p>
        </w:tc>
        <w:tc>
          <w:tcPr>
            <w:tcW w:w="679" w:type="dxa"/>
            <w:noWrap/>
            <w:vAlign w:val="center"/>
          </w:tcPr>
          <w:p w14:paraId="399B5BA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306" w:type="dxa"/>
          </w:tcPr>
          <w:p w14:paraId="6D7833E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DF62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54E52AE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w:t>
            </w:r>
          </w:p>
        </w:tc>
        <w:tc>
          <w:tcPr>
            <w:tcW w:w="5387" w:type="dxa"/>
            <w:noWrap/>
          </w:tcPr>
          <w:p w14:paraId="76AB009B">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视频监控专用框式汇聚接入单元</w:t>
            </w:r>
          </w:p>
        </w:tc>
        <w:tc>
          <w:tcPr>
            <w:tcW w:w="850" w:type="dxa"/>
            <w:noWrap/>
          </w:tcPr>
          <w:p w14:paraId="194338B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679" w:type="dxa"/>
            <w:noWrap/>
            <w:vAlign w:val="center"/>
          </w:tcPr>
          <w:p w14:paraId="42E3887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306" w:type="dxa"/>
          </w:tcPr>
          <w:p w14:paraId="5BC7A4F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599E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574B9D2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w:t>
            </w:r>
          </w:p>
        </w:tc>
        <w:tc>
          <w:tcPr>
            <w:tcW w:w="5387" w:type="dxa"/>
            <w:noWrap/>
          </w:tcPr>
          <w:p w14:paraId="0AD9E7FF">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SFP千兆单模单纤光纤模块</w:t>
            </w:r>
          </w:p>
        </w:tc>
        <w:tc>
          <w:tcPr>
            <w:tcW w:w="850" w:type="dxa"/>
            <w:noWrap/>
          </w:tcPr>
          <w:p w14:paraId="64A5E5E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100</w:t>
            </w:r>
          </w:p>
        </w:tc>
        <w:tc>
          <w:tcPr>
            <w:tcW w:w="679" w:type="dxa"/>
            <w:noWrap/>
            <w:vAlign w:val="center"/>
          </w:tcPr>
          <w:p w14:paraId="4B716E3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306" w:type="dxa"/>
          </w:tcPr>
          <w:p w14:paraId="50A608D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985E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41963A9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w:t>
            </w:r>
          </w:p>
        </w:tc>
        <w:tc>
          <w:tcPr>
            <w:tcW w:w="5387" w:type="dxa"/>
            <w:noWrap/>
          </w:tcPr>
          <w:p w14:paraId="3B526907">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SFP万兆单模单纤光纤模块</w:t>
            </w:r>
          </w:p>
        </w:tc>
        <w:tc>
          <w:tcPr>
            <w:tcW w:w="850" w:type="dxa"/>
            <w:noWrap/>
          </w:tcPr>
          <w:p w14:paraId="639417E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679" w:type="dxa"/>
            <w:noWrap/>
            <w:vAlign w:val="center"/>
          </w:tcPr>
          <w:p w14:paraId="43658AA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306" w:type="dxa"/>
          </w:tcPr>
          <w:p w14:paraId="32D20CF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0ED22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1184566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w:t>
            </w:r>
          </w:p>
        </w:tc>
        <w:tc>
          <w:tcPr>
            <w:tcW w:w="5387" w:type="dxa"/>
            <w:noWrap/>
          </w:tcPr>
          <w:p w14:paraId="1CF28655">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连接设备用尾纤</w:t>
            </w:r>
          </w:p>
        </w:tc>
        <w:tc>
          <w:tcPr>
            <w:tcW w:w="850" w:type="dxa"/>
            <w:noWrap/>
          </w:tcPr>
          <w:p w14:paraId="1F181C1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100</w:t>
            </w:r>
          </w:p>
        </w:tc>
        <w:tc>
          <w:tcPr>
            <w:tcW w:w="679" w:type="dxa"/>
            <w:noWrap/>
            <w:vAlign w:val="center"/>
          </w:tcPr>
          <w:p w14:paraId="7AFB1E9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条</w:t>
            </w:r>
          </w:p>
        </w:tc>
        <w:tc>
          <w:tcPr>
            <w:tcW w:w="1306" w:type="dxa"/>
          </w:tcPr>
          <w:p w14:paraId="6F2F2A2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53963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2F6C855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w:t>
            </w:r>
          </w:p>
        </w:tc>
        <w:tc>
          <w:tcPr>
            <w:tcW w:w="5387" w:type="dxa"/>
            <w:noWrap/>
          </w:tcPr>
          <w:p w14:paraId="714556CA">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熔纤用尾纤</w:t>
            </w:r>
          </w:p>
        </w:tc>
        <w:tc>
          <w:tcPr>
            <w:tcW w:w="850" w:type="dxa"/>
            <w:noWrap/>
          </w:tcPr>
          <w:p w14:paraId="0C1F75F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88</w:t>
            </w:r>
          </w:p>
        </w:tc>
        <w:tc>
          <w:tcPr>
            <w:tcW w:w="679" w:type="dxa"/>
            <w:noWrap/>
            <w:vAlign w:val="center"/>
          </w:tcPr>
          <w:p w14:paraId="2DFCBAC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条</w:t>
            </w:r>
          </w:p>
        </w:tc>
        <w:tc>
          <w:tcPr>
            <w:tcW w:w="1306" w:type="dxa"/>
          </w:tcPr>
          <w:p w14:paraId="1DA93F8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0111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443F628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w:t>
            </w:r>
          </w:p>
        </w:tc>
        <w:tc>
          <w:tcPr>
            <w:tcW w:w="5387" w:type="dxa"/>
            <w:noWrap/>
          </w:tcPr>
          <w:p w14:paraId="4EB34934">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熔纤辅材</w:t>
            </w:r>
          </w:p>
        </w:tc>
        <w:tc>
          <w:tcPr>
            <w:tcW w:w="850" w:type="dxa"/>
            <w:noWrap/>
          </w:tcPr>
          <w:p w14:paraId="4F0C354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200</w:t>
            </w:r>
          </w:p>
        </w:tc>
        <w:tc>
          <w:tcPr>
            <w:tcW w:w="679" w:type="dxa"/>
            <w:noWrap/>
            <w:vAlign w:val="center"/>
          </w:tcPr>
          <w:p w14:paraId="226468B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套</w:t>
            </w:r>
          </w:p>
        </w:tc>
        <w:tc>
          <w:tcPr>
            <w:tcW w:w="1306" w:type="dxa"/>
          </w:tcPr>
          <w:p w14:paraId="207BC92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DF6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070D637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17</w:t>
            </w:r>
          </w:p>
        </w:tc>
        <w:tc>
          <w:tcPr>
            <w:tcW w:w="5387" w:type="dxa"/>
            <w:noWrap/>
          </w:tcPr>
          <w:p w14:paraId="27AE2C32">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法兰盘</w:t>
            </w:r>
          </w:p>
        </w:tc>
        <w:tc>
          <w:tcPr>
            <w:tcW w:w="850" w:type="dxa"/>
            <w:noWrap/>
          </w:tcPr>
          <w:p w14:paraId="5FE2363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200</w:t>
            </w:r>
          </w:p>
        </w:tc>
        <w:tc>
          <w:tcPr>
            <w:tcW w:w="679" w:type="dxa"/>
            <w:noWrap/>
            <w:vAlign w:val="center"/>
          </w:tcPr>
          <w:p w14:paraId="0446DF7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306" w:type="dxa"/>
          </w:tcPr>
          <w:p w14:paraId="0D70233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6CD9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710F8EF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18</w:t>
            </w:r>
          </w:p>
        </w:tc>
        <w:tc>
          <w:tcPr>
            <w:tcW w:w="5387" w:type="dxa"/>
            <w:noWrap/>
          </w:tcPr>
          <w:p w14:paraId="7CEC1648">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光端盒</w:t>
            </w:r>
          </w:p>
        </w:tc>
        <w:tc>
          <w:tcPr>
            <w:tcW w:w="850" w:type="dxa"/>
            <w:noWrap/>
          </w:tcPr>
          <w:p w14:paraId="081FBAE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27</w:t>
            </w:r>
          </w:p>
        </w:tc>
        <w:tc>
          <w:tcPr>
            <w:tcW w:w="679" w:type="dxa"/>
            <w:noWrap/>
            <w:vAlign w:val="center"/>
          </w:tcPr>
          <w:p w14:paraId="4450DA7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306" w:type="dxa"/>
          </w:tcPr>
          <w:p w14:paraId="24B86B3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74BB7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63C60AC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19</w:t>
            </w:r>
          </w:p>
        </w:tc>
        <w:tc>
          <w:tcPr>
            <w:tcW w:w="5387" w:type="dxa"/>
            <w:noWrap/>
          </w:tcPr>
          <w:p w14:paraId="3F98C7AB">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9U机柜</w:t>
            </w:r>
          </w:p>
        </w:tc>
        <w:tc>
          <w:tcPr>
            <w:tcW w:w="850" w:type="dxa"/>
            <w:noWrap/>
          </w:tcPr>
          <w:p w14:paraId="6330AE4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25</w:t>
            </w:r>
          </w:p>
        </w:tc>
        <w:tc>
          <w:tcPr>
            <w:tcW w:w="679" w:type="dxa"/>
            <w:noWrap/>
            <w:vAlign w:val="center"/>
          </w:tcPr>
          <w:p w14:paraId="5D99EA3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306" w:type="dxa"/>
          </w:tcPr>
          <w:p w14:paraId="3B67DBF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1676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577056F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20</w:t>
            </w:r>
          </w:p>
        </w:tc>
        <w:tc>
          <w:tcPr>
            <w:tcW w:w="5387" w:type="dxa"/>
            <w:noWrap/>
          </w:tcPr>
          <w:p w14:paraId="0BC52CCE">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42U机柜</w:t>
            </w:r>
          </w:p>
        </w:tc>
        <w:tc>
          <w:tcPr>
            <w:tcW w:w="850" w:type="dxa"/>
            <w:noWrap/>
          </w:tcPr>
          <w:p w14:paraId="2654A3F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c>
          <w:tcPr>
            <w:tcW w:w="679" w:type="dxa"/>
            <w:noWrap/>
            <w:vAlign w:val="center"/>
          </w:tcPr>
          <w:p w14:paraId="18231F5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306" w:type="dxa"/>
          </w:tcPr>
          <w:p w14:paraId="40134FE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4B7CC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708" w:type="dxa"/>
            <w:noWrap/>
          </w:tcPr>
          <w:p w14:paraId="6A190DC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w:t>
            </w:r>
          </w:p>
        </w:tc>
        <w:tc>
          <w:tcPr>
            <w:tcW w:w="5387" w:type="dxa"/>
            <w:noWrap/>
          </w:tcPr>
          <w:p w14:paraId="5E31CFA6">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插排</w:t>
            </w:r>
          </w:p>
        </w:tc>
        <w:tc>
          <w:tcPr>
            <w:tcW w:w="850" w:type="dxa"/>
            <w:noWrap/>
          </w:tcPr>
          <w:p w14:paraId="37F7FD0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27</w:t>
            </w:r>
          </w:p>
        </w:tc>
        <w:tc>
          <w:tcPr>
            <w:tcW w:w="679" w:type="dxa"/>
            <w:noWrap/>
            <w:vAlign w:val="center"/>
          </w:tcPr>
          <w:p w14:paraId="3FB2DAB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306" w:type="dxa"/>
          </w:tcPr>
          <w:p w14:paraId="766BD70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bl>
    <w:p w14:paraId="38F6AE52">
      <w:pPr>
        <w:rPr>
          <w:rFonts w:hint="eastAsia" w:ascii="宋体" w:hAnsi="宋体" w:eastAsia="宋体" w:cs="宋体"/>
          <w:color w:val="auto"/>
          <w:kern w:val="2"/>
          <w:sz w:val="24"/>
          <w:szCs w:val="24"/>
          <w:highlight w:val="none"/>
          <w:lang w:val="en-US" w:eastAsia="zh-CN" w:bidi="ar-SA"/>
        </w:rPr>
      </w:pPr>
      <w:bookmarkStart w:id="30" w:name="OLE_LINK3"/>
      <w:r>
        <w:rPr>
          <w:rFonts w:hint="eastAsia" w:ascii="宋体" w:hAnsi="宋体" w:eastAsia="宋体" w:cs="宋体"/>
          <w:color w:val="auto"/>
          <w:kern w:val="2"/>
          <w:sz w:val="24"/>
          <w:szCs w:val="24"/>
          <w:highlight w:val="none"/>
          <w:lang w:val="en-US" w:eastAsia="zh-CN" w:bidi="ar-SA"/>
        </w:rPr>
        <w:br w:type="page"/>
      </w:r>
    </w:p>
    <w:p w14:paraId="311F619B">
      <w:pPr>
        <w:pStyle w:val="52"/>
        <w:numPr>
          <w:ilvl w:val="0"/>
          <w:numId w:val="0"/>
        </w:num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第二标段：哈尔滨工业大学科学园校区A21公寓</w:t>
      </w:r>
    </w:p>
    <w:bookmarkEnd w:id="30"/>
    <w:tbl>
      <w:tblPr>
        <w:tblStyle w:val="35"/>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5386"/>
        <w:gridCol w:w="713"/>
        <w:gridCol w:w="914"/>
        <w:gridCol w:w="1208"/>
      </w:tblGrid>
      <w:tr w14:paraId="0753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1BF0402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序号</w:t>
            </w:r>
          </w:p>
        </w:tc>
        <w:tc>
          <w:tcPr>
            <w:tcW w:w="5386" w:type="dxa"/>
          </w:tcPr>
          <w:p w14:paraId="6AD96DD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名称</w:t>
            </w:r>
          </w:p>
        </w:tc>
        <w:tc>
          <w:tcPr>
            <w:tcW w:w="713" w:type="dxa"/>
          </w:tcPr>
          <w:p w14:paraId="32576C8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数量</w:t>
            </w:r>
          </w:p>
        </w:tc>
        <w:tc>
          <w:tcPr>
            <w:tcW w:w="914" w:type="dxa"/>
          </w:tcPr>
          <w:p w14:paraId="5EEB637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单位</w:t>
            </w:r>
          </w:p>
        </w:tc>
        <w:tc>
          <w:tcPr>
            <w:tcW w:w="1208" w:type="dxa"/>
          </w:tcPr>
          <w:p w14:paraId="78C96B0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核心产品</w:t>
            </w:r>
          </w:p>
        </w:tc>
      </w:tr>
      <w:tr w14:paraId="7C0C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2E227D3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5386" w:type="dxa"/>
          </w:tcPr>
          <w:p w14:paraId="7C2A124C">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400万像素半球智能网络摄像机</w:t>
            </w:r>
          </w:p>
        </w:tc>
        <w:tc>
          <w:tcPr>
            <w:tcW w:w="713" w:type="dxa"/>
          </w:tcPr>
          <w:p w14:paraId="750CE8B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315</w:t>
            </w:r>
          </w:p>
        </w:tc>
        <w:tc>
          <w:tcPr>
            <w:tcW w:w="914" w:type="dxa"/>
          </w:tcPr>
          <w:p w14:paraId="0B489F1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719515C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034C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09AC5CA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c>
          <w:tcPr>
            <w:tcW w:w="5386" w:type="dxa"/>
          </w:tcPr>
          <w:p w14:paraId="346AAAAA">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400万像素半球网络摄像机</w:t>
            </w:r>
          </w:p>
        </w:tc>
        <w:tc>
          <w:tcPr>
            <w:tcW w:w="713" w:type="dxa"/>
          </w:tcPr>
          <w:p w14:paraId="7B22003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943</w:t>
            </w:r>
          </w:p>
        </w:tc>
        <w:tc>
          <w:tcPr>
            <w:tcW w:w="914" w:type="dxa"/>
          </w:tcPr>
          <w:p w14:paraId="6270251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31F4D06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3C49E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2BDFC5A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w:t>
            </w:r>
          </w:p>
        </w:tc>
        <w:tc>
          <w:tcPr>
            <w:tcW w:w="5386" w:type="dxa"/>
          </w:tcPr>
          <w:p w14:paraId="42AF2556">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400万像素枪式智能网络摄像机</w:t>
            </w:r>
          </w:p>
        </w:tc>
        <w:tc>
          <w:tcPr>
            <w:tcW w:w="713" w:type="dxa"/>
          </w:tcPr>
          <w:p w14:paraId="54383A8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60</w:t>
            </w:r>
          </w:p>
        </w:tc>
        <w:tc>
          <w:tcPr>
            <w:tcW w:w="914" w:type="dxa"/>
          </w:tcPr>
          <w:p w14:paraId="0C29D7D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2E44F7D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1AB4F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7A118BA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5386" w:type="dxa"/>
          </w:tcPr>
          <w:p w14:paraId="0E280819">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800万像素智能网络违停球摄像机</w:t>
            </w:r>
          </w:p>
        </w:tc>
        <w:tc>
          <w:tcPr>
            <w:tcW w:w="713" w:type="dxa"/>
          </w:tcPr>
          <w:p w14:paraId="30CB6CF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w:t>
            </w:r>
          </w:p>
        </w:tc>
        <w:tc>
          <w:tcPr>
            <w:tcW w:w="914" w:type="dxa"/>
          </w:tcPr>
          <w:p w14:paraId="072111D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57154D4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6B20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2C17CA4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w:t>
            </w:r>
          </w:p>
        </w:tc>
        <w:tc>
          <w:tcPr>
            <w:tcW w:w="5386" w:type="dxa"/>
          </w:tcPr>
          <w:p w14:paraId="27B7BB38">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400万像素电梯专用智能网络摄像机</w:t>
            </w:r>
          </w:p>
        </w:tc>
        <w:tc>
          <w:tcPr>
            <w:tcW w:w="713" w:type="dxa"/>
          </w:tcPr>
          <w:p w14:paraId="4E961A6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w:t>
            </w:r>
          </w:p>
        </w:tc>
        <w:tc>
          <w:tcPr>
            <w:tcW w:w="914" w:type="dxa"/>
          </w:tcPr>
          <w:p w14:paraId="6F7EB63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7B0A7F5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3AE2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685332C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w:t>
            </w:r>
          </w:p>
        </w:tc>
        <w:tc>
          <w:tcPr>
            <w:tcW w:w="5386" w:type="dxa"/>
          </w:tcPr>
          <w:p w14:paraId="5ACFB144">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电梯专用网桥</w:t>
            </w:r>
          </w:p>
        </w:tc>
        <w:tc>
          <w:tcPr>
            <w:tcW w:w="713" w:type="dxa"/>
          </w:tcPr>
          <w:p w14:paraId="6CD067A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w:t>
            </w:r>
          </w:p>
        </w:tc>
        <w:tc>
          <w:tcPr>
            <w:tcW w:w="914" w:type="dxa"/>
          </w:tcPr>
          <w:p w14:paraId="1225455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套</w:t>
            </w:r>
          </w:p>
        </w:tc>
        <w:tc>
          <w:tcPr>
            <w:tcW w:w="1208" w:type="dxa"/>
          </w:tcPr>
          <w:p w14:paraId="4668CF0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6D1BB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2B4EC4C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w:t>
            </w:r>
          </w:p>
        </w:tc>
        <w:tc>
          <w:tcPr>
            <w:tcW w:w="5386" w:type="dxa"/>
          </w:tcPr>
          <w:p w14:paraId="07DFFE68">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视频监控存储专用硬盘8TB</w:t>
            </w:r>
          </w:p>
        </w:tc>
        <w:tc>
          <w:tcPr>
            <w:tcW w:w="713" w:type="dxa"/>
          </w:tcPr>
          <w:p w14:paraId="372F95C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264</w:t>
            </w:r>
          </w:p>
        </w:tc>
        <w:tc>
          <w:tcPr>
            <w:tcW w:w="914" w:type="dxa"/>
          </w:tcPr>
          <w:p w14:paraId="3791BD6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块</w:t>
            </w:r>
          </w:p>
        </w:tc>
        <w:tc>
          <w:tcPr>
            <w:tcW w:w="1208" w:type="dxa"/>
          </w:tcPr>
          <w:p w14:paraId="3C3B653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46AC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5C5BD98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w:t>
            </w:r>
          </w:p>
        </w:tc>
        <w:tc>
          <w:tcPr>
            <w:tcW w:w="5386" w:type="dxa"/>
          </w:tcPr>
          <w:p w14:paraId="4AB502C2">
            <w:pPr>
              <w:spacing w:before="78" w:beforeLines="25" w:after="78" w:afterLines="25"/>
              <w:jc w:val="left"/>
              <w:rPr>
                <w:rFonts w:hint="eastAsia" w:ascii="宋体" w:hAnsi="宋体" w:eastAsia="宋体" w:cs="宋体"/>
                <w:color w:val="auto"/>
                <w:kern w:val="2"/>
                <w:sz w:val="24"/>
                <w:szCs w:val="24"/>
                <w:highlight w:val="none"/>
                <w:lang w:val="en-US" w:eastAsia="zh-CN" w:bidi="ar-SA"/>
              </w:rPr>
            </w:pPr>
            <w:bookmarkStart w:id="31" w:name="OLE_LINK5"/>
            <w:r>
              <w:rPr>
                <w:rFonts w:hint="eastAsia" w:ascii="宋体" w:hAnsi="宋体" w:eastAsia="宋体" w:cs="宋体"/>
                <w:color w:val="auto"/>
                <w:kern w:val="2"/>
                <w:sz w:val="24"/>
                <w:szCs w:val="24"/>
                <w:highlight w:val="none"/>
                <w:lang w:val="en-US" w:eastAsia="zh-CN" w:bidi="ar-SA"/>
              </w:rPr>
              <w:t>智能视频存储计算服务24盘位硬盘录像机</w:t>
            </w:r>
            <w:bookmarkEnd w:id="31"/>
          </w:p>
        </w:tc>
        <w:tc>
          <w:tcPr>
            <w:tcW w:w="713" w:type="dxa"/>
          </w:tcPr>
          <w:p w14:paraId="1D37A9D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w:t>
            </w:r>
          </w:p>
        </w:tc>
        <w:tc>
          <w:tcPr>
            <w:tcW w:w="914" w:type="dxa"/>
          </w:tcPr>
          <w:p w14:paraId="7B7B5D0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2E76CF4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5534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5DF87CB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w:t>
            </w:r>
          </w:p>
        </w:tc>
        <w:tc>
          <w:tcPr>
            <w:tcW w:w="5386" w:type="dxa"/>
          </w:tcPr>
          <w:p w14:paraId="20D5382C">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枪式摄像机壁装支架</w:t>
            </w:r>
          </w:p>
        </w:tc>
        <w:tc>
          <w:tcPr>
            <w:tcW w:w="713" w:type="dxa"/>
          </w:tcPr>
          <w:p w14:paraId="2ED8B29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60</w:t>
            </w:r>
          </w:p>
        </w:tc>
        <w:tc>
          <w:tcPr>
            <w:tcW w:w="914" w:type="dxa"/>
          </w:tcPr>
          <w:p w14:paraId="4A485D6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292AE19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6785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5C95E5D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w:t>
            </w:r>
          </w:p>
        </w:tc>
        <w:tc>
          <w:tcPr>
            <w:tcW w:w="5386" w:type="dxa"/>
          </w:tcPr>
          <w:p w14:paraId="7DA02C91">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DC12V2A电源适配器</w:t>
            </w:r>
          </w:p>
        </w:tc>
        <w:tc>
          <w:tcPr>
            <w:tcW w:w="713" w:type="dxa"/>
          </w:tcPr>
          <w:p w14:paraId="04DABC5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w:t>
            </w:r>
          </w:p>
        </w:tc>
        <w:tc>
          <w:tcPr>
            <w:tcW w:w="914" w:type="dxa"/>
          </w:tcPr>
          <w:p w14:paraId="56787DF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29A02AF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1F48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058874C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w:t>
            </w:r>
          </w:p>
        </w:tc>
        <w:tc>
          <w:tcPr>
            <w:tcW w:w="5386" w:type="dxa"/>
          </w:tcPr>
          <w:p w14:paraId="5EF58D53">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视频监控专用千兆供电型网管安防信号接入单元(PoE)</w:t>
            </w:r>
          </w:p>
        </w:tc>
        <w:tc>
          <w:tcPr>
            <w:tcW w:w="713" w:type="dxa"/>
          </w:tcPr>
          <w:p w14:paraId="0D3B937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80</w:t>
            </w:r>
          </w:p>
        </w:tc>
        <w:tc>
          <w:tcPr>
            <w:tcW w:w="914" w:type="dxa"/>
          </w:tcPr>
          <w:p w14:paraId="41957F7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4960A7A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7BB6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4B9C272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w:t>
            </w:r>
          </w:p>
        </w:tc>
        <w:tc>
          <w:tcPr>
            <w:tcW w:w="5386" w:type="dxa"/>
          </w:tcPr>
          <w:p w14:paraId="4097873F">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视频监控专用机框式汇聚接入单元</w:t>
            </w:r>
          </w:p>
        </w:tc>
        <w:tc>
          <w:tcPr>
            <w:tcW w:w="713" w:type="dxa"/>
          </w:tcPr>
          <w:p w14:paraId="102C419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914" w:type="dxa"/>
          </w:tcPr>
          <w:p w14:paraId="0CDC550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1ECB450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6DB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3321F1B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w:t>
            </w:r>
          </w:p>
        </w:tc>
        <w:tc>
          <w:tcPr>
            <w:tcW w:w="5386" w:type="dxa"/>
          </w:tcPr>
          <w:p w14:paraId="3841D35E">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SFP万兆单纤单模光纤模块</w:t>
            </w:r>
          </w:p>
        </w:tc>
        <w:tc>
          <w:tcPr>
            <w:tcW w:w="713" w:type="dxa"/>
          </w:tcPr>
          <w:p w14:paraId="50567C3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914" w:type="dxa"/>
          </w:tcPr>
          <w:p w14:paraId="20E907C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208" w:type="dxa"/>
          </w:tcPr>
          <w:p w14:paraId="3EDB227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0046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42EEFE2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w:t>
            </w:r>
          </w:p>
        </w:tc>
        <w:tc>
          <w:tcPr>
            <w:tcW w:w="5386" w:type="dxa"/>
          </w:tcPr>
          <w:p w14:paraId="65990784">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SFP千兆单模单纤光纤模块</w:t>
            </w:r>
          </w:p>
        </w:tc>
        <w:tc>
          <w:tcPr>
            <w:tcW w:w="713" w:type="dxa"/>
          </w:tcPr>
          <w:p w14:paraId="3AC23BA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160</w:t>
            </w:r>
          </w:p>
        </w:tc>
        <w:tc>
          <w:tcPr>
            <w:tcW w:w="914" w:type="dxa"/>
          </w:tcPr>
          <w:p w14:paraId="48765FD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208" w:type="dxa"/>
          </w:tcPr>
          <w:p w14:paraId="032E8B0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431F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2B4DBBB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w:t>
            </w:r>
          </w:p>
        </w:tc>
        <w:tc>
          <w:tcPr>
            <w:tcW w:w="5386" w:type="dxa"/>
          </w:tcPr>
          <w:p w14:paraId="6027207D">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UPS备用电源30K</w:t>
            </w:r>
          </w:p>
        </w:tc>
        <w:tc>
          <w:tcPr>
            <w:tcW w:w="713" w:type="dxa"/>
          </w:tcPr>
          <w:p w14:paraId="58164EC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914" w:type="dxa"/>
          </w:tcPr>
          <w:p w14:paraId="6AD9DDD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07CB161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5754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309D1B2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w:t>
            </w:r>
          </w:p>
        </w:tc>
        <w:tc>
          <w:tcPr>
            <w:tcW w:w="5386" w:type="dxa"/>
          </w:tcPr>
          <w:p w14:paraId="16272885">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42U机柜</w:t>
            </w:r>
          </w:p>
        </w:tc>
        <w:tc>
          <w:tcPr>
            <w:tcW w:w="713" w:type="dxa"/>
          </w:tcPr>
          <w:p w14:paraId="774A342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914" w:type="dxa"/>
          </w:tcPr>
          <w:p w14:paraId="74BED09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208" w:type="dxa"/>
          </w:tcPr>
          <w:p w14:paraId="7872624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6B7F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58BAE09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17</w:t>
            </w:r>
          </w:p>
        </w:tc>
        <w:tc>
          <w:tcPr>
            <w:tcW w:w="5386" w:type="dxa"/>
          </w:tcPr>
          <w:p w14:paraId="14481339">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连接设备用尾纤</w:t>
            </w:r>
          </w:p>
        </w:tc>
        <w:tc>
          <w:tcPr>
            <w:tcW w:w="713" w:type="dxa"/>
          </w:tcPr>
          <w:p w14:paraId="2C1634E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150</w:t>
            </w:r>
          </w:p>
        </w:tc>
        <w:tc>
          <w:tcPr>
            <w:tcW w:w="914" w:type="dxa"/>
          </w:tcPr>
          <w:p w14:paraId="6AF8F29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条</w:t>
            </w:r>
          </w:p>
        </w:tc>
        <w:tc>
          <w:tcPr>
            <w:tcW w:w="1208" w:type="dxa"/>
          </w:tcPr>
          <w:p w14:paraId="0EA4335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0883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09" w:type="dxa"/>
          </w:tcPr>
          <w:p w14:paraId="0DFF782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18</w:t>
            </w:r>
          </w:p>
        </w:tc>
        <w:tc>
          <w:tcPr>
            <w:tcW w:w="5386" w:type="dxa"/>
          </w:tcPr>
          <w:p w14:paraId="1CB21E82">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插排</w:t>
            </w:r>
          </w:p>
        </w:tc>
        <w:tc>
          <w:tcPr>
            <w:tcW w:w="713" w:type="dxa"/>
          </w:tcPr>
          <w:p w14:paraId="784911A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56</w:t>
            </w:r>
          </w:p>
        </w:tc>
        <w:tc>
          <w:tcPr>
            <w:tcW w:w="914" w:type="dxa"/>
          </w:tcPr>
          <w:p w14:paraId="2636345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208" w:type="dxa"/>
          </w:tcPr>
          <w:p w14:paraId="2BA353D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bl>
    <w:p w14:paraId="6D99CE71">
      <w:pP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br w:type="page"/>
      </w:r>
    </w:p>
    <w:p w14:paraId="59B03DFF">
      <w:pPr>
        <w:pStyle w:val="52"/>
        <w:numPr>
          <w:ilvl w:val="0"/>
          <w:numId w:val="0"/>
        </w:num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第三标段：哈尔滨工业大学智谷校区智谷大厦</w:t>
      </w:r>
    </w:p>
    <w:tbl>
      <w:tblPr>
        <w:tblStyle w:val="35"/>
        <w:tblW w:w="0" w:type="auto"/>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5386"/>
        <w:gridCol w:w="708"/>
        <w:gridCol w:w="992"/>
        <w:gridCol w:w="1135"/>
      </w:tblGrid>
      <w:tr w14:paraId="77CAF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5947493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序号</w:t>
            </w:r>
          </w:p>
        </w:tc>
        <w:tc>
          <w:tcPr>
            <w:tcW w:w="5386" w:type="dxa"/>
            <w:noWrap/>
          </w:tcPr>
          <w:p w14:paraId="1ED073D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名称</w:t>
            </w:r>
          </w:p>
        </w:tc>
        <w:tc>
          <w:tcPr>
            <w:tcW w:w="708" w:type="dxa"/>
            <w:noWrap/>
          </w:tcPr>
          <w:p w14:paraId="3DF89CB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数量</w:t>
            </w:r>
          </w:p>
        </w:tc>
        <w:tc>
          <w:tcPr>
            <w:tcW w:w="992" w:type="dxa"/>
            <w:noWrap/>
          </w:tcPr>
          <w:p w14:paraId="05A0759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单位</w:t>
            </w:r>
          </w:p>
        </w:tc>
        <w:tc>
          <w:tcPr>
            <w:tcW w:w="1135" w:type="dxa"/>
          </w:tcPr>
          <w:p w14:paraId="1918302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核心产品</w:t>
            </w:r>
          </w:p>
        </w:tc>
      </w:tr>
      <w:tr w14:paraId="38119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4150A54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5386" w:type="dxa"/>
            <w:noWrap/>
          </w:tcPr>
          <w:p w14:paraId="4DE26598">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400万半球网络摄像机</w:t>
            </w:r>
          </w:p>
        </w:tc>
        <w:tc>
          <w:tcPr>
            <w:tcW w:w="708" w:type="dxa"/>
            <w:noWrap/>
          </w:tcPr>
          <w:p w14:paraId="0160644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198</w:t>
            </w:r>
          </w:p>
        </w:tc>
        <w:tc>
          <w:tcPr>
            <w:tcW w:w="992" w:type="dxa"/>
            <w:noWrap/>
          </w:tcPr>
          <w:p w14:paraId="69F35BB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77E1DB4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54B12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14F7BAA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c>
          <w:tcPr>
            <w:tcW w:w="5386" w:type="dxa"/>
            <w:noWrap/>
          </w:tcPr>
          <w:p w14:paraId="7EBF90D2">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400万枪式网络摄像机</w:t>
            </w:r>
          </w:p>
        </w:tc>
        <w:tc>
          <w:tcPr>
            <w:tcW w:w="708" w:type="dxa"/>
            <w:noWrap/>
          </w:tcPr>
          <w:p w14:paraId="1623BC6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102</w:t>
            </w:r>
          </w:p>
        </w:tc>
        <w:tc>
          <w:tcPr>
            <w:tcW w:w="992" w:type="dxa"/>
            <w:noWrap/>
          </w:tcPr>
          <w:p w14:paraId="7400906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2655C95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714D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2AEAF95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w:t>
            </w:r>
          </w:p>
        </w:tc>
        <w:tc>
          <w:tcPr>
            <w:tcW w:w="5386" w:type="dxa"/>
            <w:noWrap/>
          </w:tcPr>
          <w:p w14:paraId="136C9D4E">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摄像机电源</w:t>
            </w:r>
          </w:p>
        </w:tc>
        <w:tc>
          <w:tcPr>
            <w:tcW w:w="708" w:type="dxa"/>
            <w:noWrap/>
          </w:tcPr>
          <w:p w14:paraId="48DB883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30</w:t>
            </w:r>
          </w:p>
        </w:tc>
        <w:tc>
          <w:tcPr>
            <w:tcW w:w="992" w:type="dxa"/>
            <w:noWrap/>
          </w:tcPr>
          <w:p w14:paraId="290649E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18462B7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1986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560385E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5386" w:type="dxa"/>
            <w:noWrap/>
          </w:tcPr>
          <w:p w14:paraId="6033BDB6">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摄像机支架</w:t>
            </w:r>
          </w:p>
        </w:tc>
        <w:tc>
          <w:tcPr>
            <w:tcW w:w="708" w:type="dxa"/>
            <w:noWrap/>
          </w:tcPr>
          <w:p w14:paraId="3C01D91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102</w:t>
            </w:r>
          </w:p>
        </w:tc>
        <w:tc>
          <w:tcPr>
            <w:tcW w:w="992" w:type="dxa"/>
            <w:noWrap/>
          </w:tcPr>
          <w:p w14:paraId="2DF134D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01B8E7F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14C6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4A3BEBF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w:t>
            </w:r>
          </w:p>
        </w:tc>
        <w:tc>
          <w:tcPr>
            <w:tcW w:w="5386" w:type="dxa"/>
            <w:noWrap/>
          </w:tcPr>
          <w:p w14:paraId="77D8D20C">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视频监控存储专用硬盘8TB</w:t>
            </w:r>
          </w:p>
        </w:tc>
        <w:tc>
          <w:tcPr>
            <w:tcW w:w="708" w:type="dxa"/>
            <w:noWrap/>
          </w:tcPr>
          <w:p w14:paraId="53FF1CB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72</w:t>
            </w:r>
          </w:p>
        </w:tc>
        <w:tc>
          <w:tcPr>
            <w:tcW w:w="992" w:type="dxa"/>
            <w:noWrap/>
          </w:tcPr>
          <w:p w14:paraId="7CFD197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块</w:t>
            </w:r>
          </w:p>
        </w:tc>
        <w:tc>
          <w:tcPr>
            <w:tcW w:w="1135" w:type="dxa"/>
          </w:tcPr>
          <w:p w14:paraId="791F274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53ED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193146E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w:t>
            </w:r>
          </w:p>
        </w:tc>
        <w:tc>
          <w:tcPr>
            <w:tcW w:w="5386" w:type="dxa"/>
            <w:noWrap/>
          </w:tcPr>
          <w:p w14:paraId="127AF6B9">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智能视频存储计算服务24盘位硬盘录像机</w:t>
            </w:r>
          </w:p>
        </w:tc>
        <w:tc>
          <w:tcPr>
            <w:tcW w:w="708" w:type="dxa"/>
            <w:noWrap/>
          </w:tcPr>
          <w:p w14:paraId="1257DE0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w:t>
            </w:r>
          </w:p>
        </w:tc>
        <w:tc>
          <w:tcPr>
            <w:tcW w:w="992" w:type="dxa"/>
            <w:noWrap/>
          </w:tcPr>
          <w:p w14:paraId="4FED0BE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2997833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76FC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5D62BD5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w:t>
            </w:r>
          </w:p>
        </w:tc>
        <w:tc>
          <w:tcPr>
            <w:tcW w:w="5386" w:type="dxa"/>
            <w:noWrap/>
          </w:tcPr>
          <w:p w14:paraId="30063DC5">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视频监控专用千兆供电型网管安防信号接入单元(PoE)</w:t>
            </w:r>
          </w:p>
        </w:tc>
        <w:tc>
          <w:tcPr>
            <w:tcW w:w="708" w:type="dxa"/>
            <w:noWrap/>
          </w:tcPr>
          <w:p w14:paraId="7A7C8AE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17</w:t>
            </w:r>
          </w:p>
        </w:tc>
        <w:tc>
          <w:tcPr>
            <w:tcW w:w="992" w:type="dxa"/>
            <w:noWrap/>
          </w:tcPr>
          <w:p w14:paraId="16E8AB3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62EFB30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C43A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3FBE5C3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w:t>
            </w:r>
          </w:p>
        </w:tc>
        <w:tc>
          <w:tcPr>
            <w:tcW w:w="5386" w:type="dxa"/>
            <w:noWrap/>
          </w:tcPr>
          <w:p w14:paraId="04E3B0D3">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视频监控专用大型园区级核心接入单元</w:t>
            </w:r>
          </w:p>
        </w:tc>
        <w:tc>
          <w:tcPr>
            <w:tcW w:w="708" w:type="dxa"/>
            <w:noWrap/>
          </w:tcPr>
          <w:p w14:paraId="2E034D2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992" w:type="dxa"/>
            <w:noWrap/>
          </w:tcPr>
          <w:p w14:paraId="4FB34AA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563E94C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是</w:t>
            </w:r>
          </w:p>
        </w:tc>
      </w:tr>
      <w:tr w14:paraId="151D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39EC5C0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w:t>
            </w:r>
          </w:p>
        </w:tc>
        <w:tc>
          <w:tcPr>
            <w:tcW w:w="5386" w:type="dxa"/>
            <w:noWrap/>
          </w:tcPr>
          <w:p w14:paraId="3B943DE2">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SFP万兆单模单纤光纤模块</w:t>
            </w:r>
          </w:p>
        </w:tc>
        <w:tc>
          <w:tcPr>
            <w:tcW w:w="708" w:type="dxa"/>
            <w:noWrap/>
          </w:tcPr>
          <w:p w14:paraId="4116D4C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992" w:type="dxa"/>
            <w:noWrap/>
          </w:tcPr>
          <w:p w14:paraId="23EEA42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476C735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51CF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17B4277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w:t>
            </w:r>
          </w:p>
        </w:tc>
        <w:tc>
          <w:tcPr>
            <w:tcW w:w="5386" w:type="dxa"/>
            <w:noWrap/>
          </w:tcPr>
          <w:p w14:paraId="755AA0AC">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SFP千兆单模单纤光纤模块</w:t>
            </w:r>
          </w:p>
        </w:tc>
        <w:tc>
          <w:tcPr>
            <w:tcW w:w="708" w:type="dxa"/>
            <w:noWrap/>
          </w:tcPr>
          <w:p w14:paraId="30D2D94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42</w:t>
            </w:r>
          </w:p>
        </w:tc>
        <w:tc>
          <w:tcPr>
            <w:tcW w:w="992" w:type="dxa"/>
            <w:noWrap/>
          </w:tcPr>
          <w:p w14:paraId="23E636C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2EB470D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7C77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233928B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w:t>
            </w:r>
          </w:p>
        </w:tc>
        <w:tc>
          <w:tcPr>
            <w:tcW w:w="5386" w:type="dxa"/>
            <w:noWrap/>
          </w:tcPr>
          <w:p w14:paraId="62DCDD55">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连接设备用尾纤</w:t>
            </w:r>
          </w:p>
        </w:tc>
        <w:tc>
          <w:tcPr>
            <w:tcW w:w="708" w:type="dxa"/>
            <w:noWrap/>
          </w:tcPr>
          <w:p w14:paraId="4E23FDB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26</w:t>
            </w:r>
          </w:p>
        </w:tc>
        <w:tc>
          <w:tcPr>
            <w:tcW w:w="992" w:type="dxa"/>
            <w:noWrap/>
          </w:tcPr>
          <w:p w14:paraId="55C833C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条</w:t>
            </w:r>
          </w:p>
        </w:tc>
        <w:tc>
          <w:tcPr>
            <w:tcW w:w="1135" w:type="dxa"/>
          </w:tcPr>
          <w:p w14:paraId="028248D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7169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0F8DAB4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w:t>
            </w:r>
          </w:p>
        </w:tc>
        <w:tc>
          <w:tcPr>
            <w:tcW w:w="5386" w:type="dxa"/>
            <w:noWrap/>
          </w:tcPr>
          <w:p w14:paraId="48F17F84">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熔纤用尾纤</w:t>
            </w:r>
          </w:p>
        </w:tc>
        <w:tc>
          <w:tcPr>
            <w:tcW w:w="708" w:type="dxa"/>
            <w:noWrap/>
          </w:tcPr>
          <w:p w14:paraId="73B5BCE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32</w:t>
            </w:r>
          </w:p>
        </w:tc>
        <w:tc>
          <w:tcPr>
            <w:tcW w:w="992" w:type="dxa"/>
            <w:noWrap/>
          </w:tcPr>
          <w:p w14:paraId="1E1D9F0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条</w:t>
            </w:r>
          </w:p>
        </w:tc>
        <w:tc>
          <w:tcPr>
            <w:tcW w:w="1135" w:type="dxa"/>
          </w:tcPr>
          <w:p w14:paraId="08C57EE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4555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777FA62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w:t>
            </w:r>
          </w:p>
        </w:tc>
        <w:tc>
          <w:tcPr>
            <w:tcW w:w="5386" w:type="dxa"/>
            <w:noWrap/>
          </w:tcPr>
          <w:p w14:paraId="7715B992">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法兰盘</w:t>
            </w:r>
          </w:p>
        </w:tc>
        <w:tc>
          <w:tcPr>
            <w:tcW w:w="708" w:type="dxa"/>
            <w:noWrap/>
          </w:tcPr>
          <w:p w14:paraId="177D180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48</w:t>
            </w:r>
          </w:p>
        </w:tc>
        <w:tc>
          <w:tcPr>
            <w:tcW w:w="992" w:type="dxa"/>
            <w:noWrap/>
          </w:tcPr>
          <w:p w14:paraId="3510172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2B83B5C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729F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7F87099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w:t>
            </w:r>
          </w:p>
        </w:tc>
        <w:tc>
          <w:tcPr>
            <w:tcW w:w="5386" w:type="dxa"/>
            <w:noWrap/>
          </w:tcPr>
          <w:p w14:paraId="7A86EA5F">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UPS电源10K</w:t>
            </w:r>
          </w:p>
        </w:tc>
        <w:tc>
          <w:tcPr>
            <w:tcW w:w="708" w:type="dxa"/>
            <w:noWrap/>
          </w:tcPr>
          <w:p w14:paraId="24DA318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992" w:type="dxa"/>
            <w:noWrap/>
          </w:tcPr>
          <w:p w14:paraId="61AADAF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套</w:t>
            </w:r>
          </w:p>
        </w:tc>
        <w:tc>
          <w:tcPr>
            <w:tcW w:w="1135" w:type="dxa"/>
          </w:tcPr>
          <w:p w14:paraId="52C577F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3592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7E13B36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w:t>
            </w:r>
          </w:p>
        </w:tc>
        <w:tc>
          <w:tcPr>
            <w:tcW w:w="5386" w:type="dxa"/>
            <w:noWrap/>
          </w:tcPr>
          <w:p w14:paraId="54D5626F">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视频监控终端控制器</w:t>
            </w:r>
          </w:p>
        </w:tc>
        <w:tc>
          <w:tcPr>
            <w:tcW w:w="708" w:type="dxa"/>
            <w:noWrap/>
          </w:tcPr>
          <w:p w14:paraId="192E203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w:t>
            </w:r>
          </w:p>
        </w:tc>
        <w:tc>
          <w:tcPr>
            <w:tcW w:w="992" w:type="dxa"/>
            <w:noWrap/>
          </w:tcPr>
          <w:p w14:paraId="1996499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0AE0CB9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3CC3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4BF4759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w:t>
            </w:r>
          </w:p>
        </w:tc>
        <w:tc>
          <w:tcPr>
            <w:tcW w:w="5386" w:type="dxa"/>
            <w:noWrap/>
          </w:tcPr>
          <w:p w14:paraId="7C50086E">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周界报警摄像机</w:t>
            </w:r>
          </w:p>
        </w:tc>
        <w:tc>
          <w:tcPr>
            <w:tcW w:w="708" w:type="dxa"/>
            <w:noWrap/>
          </w:tcPr>
          <w:p w14:paraId="2560575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w:t>
            </w:r>
          </w:p>
        </w:tc>
        <w:tc>
          <w:tcPr>
            <w:tcW w:w="992" w:type="dxa"/>
            <w:noWrap/>
          </w:tcPr>
          <w:p w14:paraId="7C03E70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4A7B085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628A8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31F46DE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17</w:t>
            </w:r>
          </w:p>
        </w:tc>
        <w:tc>
          <w:tcPr>
            <w:tcW w:w="5386" w:type="dxa"/>
            <w:noWrap/>
          </w:tcPr>
          <w:p w14:paraId="0928DEA2">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周界报警接入单元</w:t>
            </w:r>
          </w:p>
        </w:tc>
        <w:tc>
          <w:tcPr>
            <w:tcW w:w="708" w:type="dxa"/>
            <w:noWrap/>
          </w:tcPr>
          <w:p w14:paraId="7FF1AAA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c>
          <w:tcPr>
            <w:tcW w:w="992" w:type="dxa"/>
            <w:noWrap/>
          </w:tcPr>
          <w:p w14:paraId="752D365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0ADC809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60E00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7786394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18</w:t>
            </w:r>
          </w:p>
        </w:tc>
        <w:tc>
          <w:tcPr>
            <w:tcW w:w="5386" w:type="dxa"/>
            <w:noWrap/>
          </w:tcPr>
          <w:p w14:paraId="7350F811">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周界报警网络硬盘录像机</w:t>
            </w:r>
          </w:p>
        </w:tc>
        <w:tc>
          <w:tcPr>
            <w:tcW w:w="708" w:type="dxa"/>
            <w:noWrap/>
          </w:tcPr>
          <w:p w14:paraId="04498DE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992" w:type="dxa"/>
            <w:noWrap/>
          </w:tcPr>
          <w:p w14:paraId="14D595C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3059B6A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BEA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0CD4A68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19</w:t>
            </w:r>
          </w:p>
        </w:tc>
        <w:tc>
          <w:tcPr>
            <w:tcW w:w="5386" w:type="dxa"/>
            <w:noWrap/>
          </w:tcPr>
          <w:p w14:paraId="55067664">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周界报警网络硬盘</w:t>
            </w:r>
          </w:p>
        </w:tc>
        <w:tc>
          <w:tcPr>
            <w:tcW w:w="708" w:type="dxa"/>
            <w:noWrap/>
          </w:tcPr>
          <w:p w14:paraId="73F8CE3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w:t>
            </w:r>
          </w:p>
        </w:tc>
        <w:tc>
          <w:tcPr>
            <w:tcW w:w="992" w:type="dxa"/>
            <w:noWrap/>
          </w:tcPr>
          <w:p w14:paraId="2B0CFA4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块</w:t>
            </w:r>
          </w:p>
        </w:tc>
        <w:tc>
          <w:tcPr>
            <w:tcW w:w="1135" w:type="dxa"/>
          </w:tcPr>
          <w:p w14:paraId="7454B37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F8B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65FE1EB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20</w:t>
            </w:r>
          </w:p>
        </w:tc>
        <w:tc>
          <w:tcPr>
            <w:tcW w:w="5386" w:type="dxa"/>
            <w:noWrap/>
          </w:tcPr>
          <w:p w14:paraId="60EE4AFE">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2*1.5电源线</w:t>
            </w:r>
          </w:p>
        </w:tc>
        <w:tc>
          <w:tcPr>
            <w:tcW w:w="708" w:type="dxa"/>
            <w:noWrap/>
          </w:tcPr>
          <w:p w14:paraId="30BFE8A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800</w:t>
            </w:r>
          </w:p>
        </w:tc>
        <w:tc>
          <w:tcPr>
            <w:tcW w:w="992" w:type="dxa"/>
            <w:noWrap/>
          </w:tcPr>
          <w:p w14:paraId="4D4D74E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米</w:t>
            </w:r>
          </w:p>
        </w:tc>
        <w:tc>
          <w:tcPr>
            <w:tcW w:w="1135" w:type="dxa"/>
          </w:tcPr>
          <w:p w14:paraId="4B4FBB7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737D3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21DD3D6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w:t>
            </w:r>
          </w:p>
        </w:tc>
        <w:tc>
          <w:tcPr>
            <w:tcW w:w="5386" w:type="dxa"/>
            <w:noWrap/>
          </w:tcPr>
          <w:p w14:paraId="3F8A24F6">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6类网线</w:t>
            </w:r>
          </w:p>
        </w:tc>
        <w:tc>
          <w:tcPr>
            <w:tcW w:w="708" w:type="dxa"/>
            <w:noWrap/>
          </w:tcPr>
          <w:p w14:paraId="31B8CB3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w:t>
            </w:r>
          </w:p>
        </w:tc>
        <w:tc>
          <w:tcPr>
            <w:tcW w:w="992" w:type="dxa"/>
            <w:noWrap/>
          </w:tcPr>
          <w:p w14:paraId="195881E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箱</w:t>
            </w:r>
          </w:p>
        </w:tc>
        <w:tc>
          <w:tcPr>
            <w:tcW w:w="1135" w:type="dxa"/>
          </w:tcPr>
          <w:p w14:paraId="12A7E22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0C4E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26399BA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22</w:t>
            </w:r>
          </w:p>
        </w:tc>
        <w:tc>
          <w:tcPr>
            <w:tcW w:w="5386" w:type="dxa"/>
            <w:noWrap/>
          </w:tcPr>
          <w:p w14:paraId="0B1487F9">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8芯光缆</w:t>
            </w:r>
          </w:p>
        </w:tc>
        <w:tc>
          <w:tcPr>
            <w:tcW w:w="708" w:type="dxa"/>
            <w:noWrap/>
          </w:tcPr>
          <w:p w14:paraId="2DB1011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750</w:t>
            </w:r>
          </w:p>
        </w:tc>
        <w:tc>
          <w:tcPr>
            <w:tcW w:w="992" w:type="dxa"/>
            <w:noWrap/>
          </w:tcPr>
          <w:p w14:paraId="7A82F06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米</w:t>
            </w:r>
          </w:p>
        </w:tc>
        <w:tc>
          <w:tcPr>
            <w:tcW w:w="1135" w:type="dxa"/>
          </w:tcPr>
          <w:p w14:paraId="7850F74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3D3E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2F2448C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23</w:t>
            </w:r>
          </w:p>
        </w:tc>
        <w:tc>
          <w:tcPr>
            <w:tcW w:w="5386" w:type="dxa"/>
            <w:noWrap/>
          </w:tcPr>
          <w:p w14:paraId="1E08058F">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违停球型摄像机</w:t>
            </w:r>
          </w:p>
        </w:tc>
        <w:tc>
          <w:tcPr>
            <w:tcW w:w="708" w:type="dxa"/>
            <w:noWrap/>
          </w:tcPr>
          <w:p w14:paraId="34C9F29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w:t>
            </w:r>
          </w:p>
        </w:tc>
        <w:tc>
          <w:tcPr>
            <w:tcW w:w="992" w:type="dxa"/>
            <w:noWrap/>
          </w:tcPr>
          <w:p w14:paraId="426BD10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5F85755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41F00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15F3C02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24</w:t>
            </w:r>
          </w:p>
        </w:tc>
        <w:tc>
          <w:tcPr>
            <w:tcW w:w="5386" w:type="dxa"/>
            <w:noWrap/>
          </w:tcPr>
          <w:p w14:paraId="431EC36D">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违停球支架</w:t>
            </w:r>
          </w:p>
        </w:tc>
        <w:tc>
          <w:tcPr>
            <w:tcW w:w="708" w:type="dxa"/>
            <w:noWrap/>
          </w:tcPr>
          <w:p w14:paraId="0E3BF5B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w:t>
            </w:r>
          </w:p>
        </w:tc>
        <w:tc>
          <w:tcPr>
            <w:tcW w:w="992" w:type="dxa"/>
            <w:noWrap/>
          </w:tcPr>
          <w:p w14:paraId="2D4EC53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7F18B7E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5031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3136FE9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25</w:t>
            </w:r>
          </w:p>
        </w:tc>
        <w:tc>
          <w:tcPr>
            <w:tcW w:w="5386" w:type="dxa"/>
            <w:noWrap/>
          </w:tcPr>
          <w:p w14:paraId="25D104DA">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违停球电源</w:t>
            </w:r>
          </w:p>
        </w:tc>
        <w:tc>
          <w:tcPr>
            <w:tcW w:w="708" w:type="dxa"/>
            <w:noWrap/>
          </w:tcPr>
          <w:p w14:paraId="5EB3E28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w:t>
            </w:r>
          </w:p>
        </w:tc>
        <w:tc>
          <w:tcPr>
            <w:tcW w:w="992" w:type="dxa"/>
            <w:noWrap/>
          </w:tcPr>
          <w:p w14:paraId="360746B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75644EF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7AE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1B3D23F3">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26</w:t>
            </w:r>
          </w:p>
        </w:tc>
        <w:tc>
          <w:tcPr>
            <w:tcW w:w="5386" w:type="dxa"/>
            <w:noWrap/>
          </w:tcPr>
          <w:p w14:paraId="1398DB5A">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违停交通智能管理终端</w:t>
            </w:r>
          </w:p>
        </w:tc>
        <w:tc>
          <w:tcPr>
            <w:tcW w:w="708" w:type="dxa"/>
            <w:noWrap/>
          </w:tcPr>
          <w:p w14:paraId="6A23B66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p>
        </w:tc>
        <w:tc>
          <w:tcPr>
            <w:tcW w:w="992" w:type="dxa"/>
            <w:noWrap/>
          </w:tcPr>
          <w:p w14:paraId="77197BC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4F9BABD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47403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759DAFB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27</w:t>
            </w:r>
          </w:p>
        </w:tc>
        <w:tc>
          <w:tcPr>
            <w:tcW w:w="5386" w:type="dxa"/>
            <w:noWrap/>
          </w:tcPr>
          <w:p w14:paraId="3D6BA773">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违停摄像机立杆</w:t>
            </w:r>
          </w:p>
        </w:tc>
        <w:tc>
          <w:tcPr>
            <w:tcW w:w="708" w:type="dxa"/>
            <w:noWrap/>
          </w:tcPr>
          <w:p w14:paraId="6603ACD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w:t>
            </w:r>
          </w:p>
        </w:tc>
        <w:tc>
          <w:tcPr>
            <w:tcW w:w="992" w:type="dxa"/>
            <w:noWrap/>
          </w:tcPr>
          <w:p w14:paraId="360A613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根</w:t>
            </w:r>
          </w:p>
        </w:tc>
        <w:tc>
          <w:tcPr>
            <w:tcW w:w="1135" w:type="dxa"/>
          </w:tcPr>
          <w:p w14:paraId="0F548D3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1585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0642B92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28</w:t>
            </w:r>
          </w:p>
        </w:tc>
        <w:tc>
          <w:tcPr>
            <w:tcW w:w="5386" w:type="dxa"/>
            <w:noWrap/>
          </w:tcPr>
          <w:p w14:paraId="48C60846">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违停接入单元</w:t>
            </w:r>
          </w:p>
        </w:tc>
        <w:tc>
          <w:tcPr>
            <w:tcW w:w="708" w:type="dxa"/>
            <w:noWrap/>
          </w:tcPr>
          <w:p w14:paraId="70384FF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992" w:type="dxa"/>
            <w:noWrap/>
          </w:tcPr>
          <w:p w14:paraId="3B610EE6">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台</w:t>
            </w:r>
          </w:p>
        </w:tc>
        <w:tc>
          <w:tcPr>
            <w:tcW w:w="1135" w:type="dxa"/>
          </w:tcPr>
          <w:p w14:paraId="6269FC6E">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44A18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3A101D0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29</w:t>
            </w:r>
          </w:p>
        </w:tc>
        <w:tc>
          <w:tcPr>
            <w:tcW w:w="5386" w:type="dxa"/>
            <w:noWrap/>
          </w:tcPr>
          <w:p w14:paraId="1736BE36">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千兆工业交换机宽温电源</w:t>
            </w:r>
          </w:p>
        </w:tc>
        <w:tc>
          <w:tcPr>
            <w:tcW w:w="708" w:type="dxa"/>
            <w:noWrap/>
          </w:tcPr>
          <w:p w14:paraId="2A2BCC3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992" w:type="dxa"/>
            <w:noWrap/>
          </w:tcPr>
          <w:p w14:paraId="6D467FC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5CFE2A3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A16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04CAB3E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30</w:t>
            </w:r>
          </w:p>
        </w:tc>
        <w:tc>
          <w:tcPr>
            <w:tcW w:w="5386" w:type="dxa"/>
            <w:noWrap/>
          </w:tcPr>
          <w:p w14:paraId="6F63FC4E">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违停光纤收发器</w:t>
            </w:r>
          </w:p>
        </w:tc>
        <w:tc>
          <w:tcPr>
            <w:tcW w:w="708" w:type="dxa"/>
            <w:noWrap/>
          </w:tcPr>
          <w:p w14:paraId="69D32B4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w:t>
            </w:r>
          </w:p>
        </w:tc>
        <w:tc>
          <w:tcPr>
            <w:tcW w:w="992" w:type="dxa"/>
            <w:noWrap/>
          </w:tcPr>
          <w:p w14:paraId="6531299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2B115C1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1F2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440D958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31</w:t>
            </w:r>
          </w:p>
        </w:tc>
        <w:tc>
          <w:tcPr>
            <w:tcW w:w="5386" w:type="dxa"/>
            <w:noWrap/>
          </w:tcPr>
          <w:p w14:paraId="582F12B2">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PE管</w:t>
            </w:r>
          </w:p>
        </w:tc>
        <w:tc>
          <w:tcPr>
            <w:tcW w:w="708" w:type="dxa"/>
            <w:noWrap/>
          </w:tcPr>
          <w:p w14:paraId="20ED13A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400</w:t>
            </w:r>
          </w:p>
        </w:tc>
        <w:tc>
          <w:tcPr>
            <w:tcW w:w="992" w:type="dxa"/>
            <w:noWrap/>
          </w:tcPr>
          <w:p w14:paraId="4217B11B">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米</w:t>
            </w:r>
          </w:p>
        </w:tc>
        <w:tc>
          <w:tcPr>
            <w:tcW w:w="1135" w:type="dxa"/>
          </w:tcPr>
          <w:p w14:paraId="3A1BA4B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6F8CB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608B7EA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32</w:t>
            </w:r>
          </w:p>
        </w:tc>
        <w:tc>
          <w:tcPr>
            <w:tcW w:w="5386" w:type="dxa"/>
            <w:noWrap/>
          </w:tcPr>
          <w:p w14:paraId="62860483">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3*2.5电源线</w:t>
            </w:r>
          </w:p>
        </w:tc>
        <w:tc>
          <w:tcPr>
            <w:tcW w:w="708" w:type="dxa"/>
            <w:noWrap/>
          </w:tcPr>
          <w:p w14:paraId="4A67F28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500</w:t>
            </w:r>
          </w:p>
        </w:tc>
        <w:tc>
          <w:tcPr>
            <w:tcW w:w="992" w:type="dxa"/>
            <w:noWrap/>
          </w:tcPr>
          <w:p w14:paraId="10CEFB5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米</w:t>
            </w:r>
          </w:p>
        </w:tc>
        <w:tc>
          <w:tcPr>
            <w:tcW w:w="1135" w:type="dxa"/>
          </w:tcPr>
          <w:p w14:paraId="63711D0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6528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0425B11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33</w:t>
            </w:r>
          </w:p>
        </w:tc>
        <w:tc>
          <w:tcPr>
            <w:tcW w:w="5386" w:type="dxa"/>
            <w:noWrap/>
          </w:tcPr>
          <w:p w14:paraId="350687B5">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4芯光缆</w:t>
            </w:r>
          </w:p>
        </w:tc>
        <w:tc>
          <w:tcPr>
            <w:tcW w:w="708" w:type="dxa"/>
            <w:noWrap/>
          </w:tcPr>
          <w:p w14:paraId="5690FCE0">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400</w:t>
            </w:r>
          </w:p>
        </w:tc>
        <w:tc>
          <w:tcPr>
            <w:tcW w:w="992" w:type="dxa"/>
            <w:noWrap/>
          </w:tcPr>
          <w:p w14:paraId="1341FA37">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米</w:t>
            </w:r>
          </w:p>
        </w:tc>
        <w:tc>
          <w:tcPr>
            <w:tcW w:w="1135" w:type="dxa"/>
          </w:tcPr>
          <w:p w14:paraId="160381B2">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24F1E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682CCDA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34</w:t>
            </w:r>
          </w:p>
        </w:tc>
        <w:tc>
          <w:tcPr>
            <w:tcW w:w="5386" w:type="dxa"/>
            <w:noWrap/>
          </w:tcPr>
          <w:p w14:paraId="19DB8FCA">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ODF架</w:t>
            </w:r>
          </w:p>
        </w:tc>
        <w:tc>
          <w:tcPr>
            <w:tcW w:w="708" w:type="dxa"/>
            <w:noWrap/>
          </w:tcPr>
          <w:p w14:paraId="1727EA5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w:t>
            </w:r>
          </w:p>
        </w:tc>
        <w:tc>
          <w:tcPr>
            <w:tcW w:w="992" w:type="dxa"/>
            <w:noWrap/>
          </w:tcPr>
          <w:p w14:paraId="7156AB2D">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6F2A396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6566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6E9672EA">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35</w:t>
            </w:r>
          </w:p>
        </w:tc>
        <w:tc>
          <w:tcPr>
            <w:tcW w:w="5386" w:type="dxa"/>
            <w:noWrap/>
          </w:tcPr>
          <w:p w14:paraId="1CC36DCD">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光纤熔纤盒</w:t>
            </w:r>
          </w:p>
        </w:tc>
        <w:tc>
          <w:tcPr>
            <w:tcW w:w="708" w:type="dxa"/>
            <w:noWrap/>
          </w:tcPr>
          <w:p w14:paraId="10580F7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w:t>
            </w:r>
          </w:p>
        </w:tc>
        <w:tc>
          <w:tcPr>
            <w:tcW w:w="992" w:type="dxa"/>
            <w:noWrap/>
          </w:tcPr>
          <w:p w14:paraId="1D551DD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3218E76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4BC2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31C808BC">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36</w:t>
            </w:r>
          </w:p>
        </w:tc>
        <w:tc>
          <w:tcPr>
            <w:tcW w:w="5386" w:type="dxa"/>
            <w:noWrap/>
          </w:tcPr>
          <w:p w14:paraId="6203E5BE">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熔纤辅材</w:t>
            </w:r>
          </w:p>
        </w:tc>
        <w:tc>
          <w:tcPr>
            <w:tcW w:w="708" w:type="dxa"/>
            <w:noWrap/>
          </w:tcPr>
          <w:p w14:paraId="4A9194DF">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94</w:t>
            </w:r>
          </w:p>
        </w:tc>
        <w:tc>
          <w:tcPr>
            <w:tcW w:w="992" w:type="dxa"/>
            <w:noWrap/>
          </w:tcPr>
          <w:p w14:paraId="4E090999">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套</w:t>
            </w:r>
          </w:p>
        </w:tc>
        <w:tc>
          <w:tcPr>
            <w:tcW w:w="1135" w:type="dxa"/>
          </w:tcPr>
          <w:p w14:paraId="2429A188">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r w14:paraId="1E845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09" w:type="dxa"/>
            <w:noWrap/>
          </w:tcPr>
          <w:p w14:paraId="71DB94F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37</w:t>
            </w:r>
          </w:p>
        </w:tc>
        <w:tc>
          <w:tcPr>
            <w:tcW w:w="5386" w:type="dxa"/>
            <w:noWrap/>
          </w:tcPr>
          <w:p w14:paraId="0FEDD9E4">
            <w:pPr>
              <w:spacing w:before="78" w:beforeLines="25" w:after="78" w:afterLines="25"/>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插排</w:t>
            </w:r>
          </w:p>
        </w:tc>
        <w:tc>
          <w:tcPr>
            <w:tcW w:w="708" w:type="dxa"/>
            <w:noWrap/>
          </w:tcPr>
          <w:p w14:paraId="32CCA884">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w:t>
            </w:r>
          </w:p>
        </w:tc>
        <w:tc>
          <w:tcPr>
            <w:tcW w:w="992" w:type="dxa"/>
            <w:noWrap/>
          </w:tcPr>
          <w:p w14:paraId="70699BA1">
            <w:pPr>
              <w:spacing w:before="78" w:beforeLines="25" w:after="78" w:afterLines="25"/>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个</w:t>
            </w:r>
          </w:p>
        </w:tc>
        <w:tc>
          <w:tcPr>
            <w:tcW w:w="1135" w:type="dxa"/>
          </w:tcPr>
          <w:p w14:paraId="222420D5">
            <w:pPr>
              <w:spacing w:before="78" w:beforeLines="25" w:after="78" w:afterLines="25"/>
              <w:jc w:val="center"/>
              <w:rPr>
                <w:rFonts w:hint="eastAsia" w:ascii="宋体" w:hAnsi="宋体" w:eastAsia="宋体" w:cs="宋体"/>
                <w:color w:val="auto"/>
                <w:kern w:val="2"/>
                <w:sz w:val="24"/>
                <w:szCs w:val="24"/>
                <w:highlight w:val="none"/>
                <w:lang w:val="en-US" w:eastAsia="zh-CN" w:bidi="ar-SA"/>
              </w:rPr>
            </w:pPr>
          </w:p>
        </w:tc>
      </w:tr>
    </w:tbl>
    <w:p w14:paraId="059E6CA3">
      <w:pPr>
        <w:rPr>
          <w:rFonts w:hint="eastAsia" w:ascii="宋体" w:hAnsi="宋体" w:cs="宋体"/>
          <w:color w:val="auto"/>
          <w:spacing w:val="-2"/>
          <w:sz w:val="24"/>
          <w:highlight w:val="none"/>
          <w:lang w:val="en-US" w:eastAsia="zh-CN"/>
        </w:rPr>
      </w:pPr>
    </w:p>
    <w:p w14:paraId="16A5A007">
      <w:pPr>
        <w:numPr>
          <w:ilvl w:val="0"/>
          <w:numId w:val="7"/>
        </w:numPr>
        <w:spacing w:line="360" w:lineRule="auto"/>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需执行的相关政策合规要求、执行标准和规范要求：</w:t>
      </w:r>
    </w:p>
    <w:p w14:paraId="699294C5">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按照国家有关标准、规范和招标文件要求达到合格标准。</w:t>
      </w:r>
    </w:p>
    <w:p w14:paraId="11605046">
      <w:pPr>
        <w:spacing w:line="360" w:lineRule="auto"/>
        <w:ind w:firstLine="480" w:firstLineChars="200"/>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lang w:val="en-US" w:eastAsia="zh-CN"/>
        </w:rPr>
        <w:t>■其他强制标准：_</w:t>
      </w:r>
      <w:r>
        <w:rPr>
          <w:rFonts w:hint="eastAsia" w:ascii="宋体" w:hAnsi="宋体" w:eastAsia="宋体" w:cs="宋体"/>
          <w:color w:val="auto"/>
          <w:sz w:val="24"/>
          <w:highlight w:val="none"/>
          <w:u w:val="single"/>
          <w:lang w:val="en-US" w:eastAsia="zh-CN"/>
        </w:rPr>
        <w:t>_ GB/T28181国标标准____、ONVIF协议</w:t>
      </w:r>
    </w:p>
    <w:p w14:paraId="6321DF64">
      <w:pPr>
        <w:numPr>
          <w:ilvl w:val="0"/>
          <w:numId w:val="7"/>
        </w:numPr>
        <w:spacing w:line="360" w:lineRule="auto"/>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项目技术/服务要求（核心）</w:t>
      </w:r>
    </w:p>
    <w:p w14:paraId="53D38A32">
      <w:pPr>
        <w:spacing w:before="78" w:beforeLines="25" w:after="78" w:afterLines="25"/>
        <w:jc w:val="left"/>
        <w:rPr>
          <w:rFonts w:hint="eastAsia" w:asciiTheme="majorEastAsia" w:hAnsiTheme="majorEastAsia" w:eastAsiaTheme="majorEastAsia"/>
          <w:b/>
          <w:color w:val="auto"/>
          <w:szCs w:val="21"/>
          <w:highlight w:val="none"/>
        </w:rPr>
      </w:pPr>
      <w:r>
        <w:rPr>
          <w:rFonts w:hint="eastAsia" w:asciiTheme="majorEastAsia" w:hAnsiTheme="majorEastAsia" w:eastAsiaTheme="majorEastAsia"/>
          <w:b/>
          <w:color w:val="auto"/>
          <w:szCs w:val="21"/>
          <w:highlight w:val="none"/>
        </w:rPr>
        <w:t>第一标段：哈尔滨工业大学一校区A04公寓</w:t>
      </w:r>
    </w:p>
    <w:tbl>
      <w:tblPr>
        <w:tblStyle w:val="34"/>
        <w:tblW w:w="9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1985"/>
        <w:gridCol w:w="6665"/>
      </w:tblGrid>
      <w:tr w14:paraId="11E8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32E1C5FD">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序号</w:t>
            </w:r>
          </w:p>
        </w:tc>
        <w:tc>
          <w:tcPr>
            <w:tcW w:w="1985" w:type="dxa"/>
            <w:vAlign w:val="center"/>
          </w:tcPr>
          <w:p w14:paraId="1A753EB9">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设备名称</w:t>
            </w:r>
          </w:p>
        </w:tc>
        <w:tc>
          <w:tcPr>
            <w:tcW w:w="6665" w:type="dxa"/>
            <w:vAlign w:val="center"/>
          </w:tcPr>
          <w:p w14:paraId="1EF40172">
            <w:pPr>
              <w:keepNext/>
              <w:widowControl/>
              <w:snapToGrid w:val="0"/>
              <w:ind w:left="0" w:leftChars="0" w:right="0" w:rightChars="0" w:firstLine="0" w:firstLineChars="0"/>
              <w:jc w:val="center"/>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cs="宋体"/>
                <w:b/>
                <w:bCs/>
                <w:color w:val="auto"/>
                <w:kern w:val="0"/>
                <w:sz w:val="24"/>
                <w:highlight w:val="none"/>
                <w:lang w:bidi="ar"/>
              </w:rPr>
              <w:t>参数</w:t>
            </w:r>
          </w:p>
        </w:tc>
      </w:tr>
      <w:tr w14:paraId="6BBB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1549C7BD">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w:t>
            </w:r>
          </w:p>
        </w:tc>
        <w:tc>
          <w:tcPr>
            <w:tcW w:w="1985" w:type="dxa"/>
            <w:vAlign w:val="center"/>
          </w:tcPr>
          <w:p w14:paraId="4A8068F6">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400</w:t>
            </w:r>
            <w:r>
              <w:rPr>
                <w:rFonts w:ascii="微软雅黑" w:hAnsi="微软雅黑" w:eastAsia="微软雅黑" w:cs="宋体"/>
                <w:b/>
                <w:bCs/>
                <w:color w:val="auto"/>
                <w:kern w:val="0"/>
                <w:sz w:val="24"/>
                <w:highlight w:val="none"/>
                <w:lang w:bidi="ar"/>
              </w:rPr>
              <w:t>万像素半球智能网络摄像机</w:t>
            </w:r>
          </w:p>
        </w:tc>
        <w:tc>
          <w:tcPr>
            <w:tcW w:w="6665" w:type="dxa"/>
            <w:vAlign w:val="center"/>
          </w:tcPr>
          <w:p w14:paraId="3B479443">
            <w:pPr>
              <w:keepNext/>
              <w:widowControl/>
              <w:numPr>
                <w:ilvl w:val="0"/>
                <w:numId w:val="8"/>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半球摄像机像素≥400万</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 ▲半球摄像机传感器靶面尺寸：≥1/1.8"，摄像机最低照度：彩色≤0.001lx，黑白≤0.0001lx（</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440FA196">
            <w:pPr>
              <w:keepNext/>
              <w:widowControl/>
              <w:numPr>
                <w:ilvl w:val="255"/>
                <w:numId w:val="0"/>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3.摄像机内置麦克风需≥1个</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w:t>
            </w:r>
            <w:bookmarkStart w:id="32" w:name="OLE_LINK1"/>
            <w:r>
              <w:rPr>
                <w:rFonts w:ascii="微软雅黑" w:hAnsi="微软雅黑" w:eastAsia="微软雅黑" w:cs="宋体"/>
                <w:color w:val="auto"/>
                <w:kern w:val="0"/>
                <w:sz w:val="24"/>
                <w:highlight w:val="none"/>
                <w:lang w:bidi="ar"/>
              </w:rPr>
              <w:t>半球摄像机宽动态能力需≥120dB</w:t>
            </w:r>
            <w:bookmarkEnd w:id="32"/>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6.具备电动变焦功能，焦距 2.8</w:t>
            </w:r>
            <w:r>
              <w:rPr>
                <w:rFonts w:ascii="微软雅黑" w:hAnsi="Cambria Math" w:eastAsia="微软雅黑" w:cs="Cambria Math"/>
                <w:color w:val="auto"/>
                <w:kern w:val="0"/>
                <w:sz w:val="24"/>
                <w:highlight w:val="none"/>
                <w:lang w:bidi="ar"/>
              </w:rPr>
              <w:t>‑</w:t>
            </w:r>
            <w:r>
              <w:rPr>
                <w:rFonts w:ascii="微软雅黑" w:hAnsi="微软雅黑" w:eastAsia="微软雅黑" w:cs="宋体"/>
                <w:color w:val="auto"/>
                <w:kern w:val="0"/>
                <w:sz w:val="24"/>
                <w:highlight w:val="none"/>
                <w:lang w:bidi="ar"/>
              </w:rPr>
              <w:t>12mm 可调</w:t>
            </w:r>
            <w:r>
              <w:rPr>
                <w:rFonts w:hint="eastAsia" w:ascii="微软雅黑" w:hAnsi="微软雅黑" w:eastAsia="微软雅黑" w:cs="宋体"/>
                <w:color w:val="auto"/>
                <w:kern w:val="0"/>
                <w:sz w:val="24"/>
                <w:highlight w:val="none"/>
                <w:lang w:bidi="ar"/>
              </w:rPr>
              <w:t>，</w:t>
            </w:r>
            <w:r>
              <w:rPr>
                <w:rFonts w:ascii="微软雅黑" w:hAnsi="微软雅黑" w:eastAsia="微软雅黑" w:cs="宋体"/>
                <w:color w:val="auto"/>
                <w:kern w:val="0"/>
                <w:sz w:val="24"/>
                <w:highlight w:val="none"/>
                <w:lang w:bidi="ar"/>
              </w:rPr>
              <w:t>区间内任意焦距均可设置并成像</w:t>
            </w:r>
            <w:r>
              <w:rPr>
                <w:rFonts w:hint="eastAsia" w:ascii="微软雅黑" w:hAnsi="微软雅黑" w:eastAsia="微软雅黑" w:cs="宋体"/>
                <w:color w:val="auto"/>
                <w:kern w:val="0"/>
                <w:sz w:val="24"/>
                <w:highlight w:val="none"/>
                <w:lang w:bidi="ar"/>
              </w:rPr>
              <w:t>。</w:t>
            </w:r>
          </w:p>
          <w:p w14:paraId="26B6C9C4">
            <w:pPr>
              <w:keepNext/>
              <w:widowControl/>
              <w:numPr>
                <w:ilvl w:val="255"/>
                <w:numId w:val="0"/>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7.具备红外补光功能，红外补光距离需≥50m</w:t>
            </w:r>
          </w:p>
          <w:p w14:paraId="4D67289D">
            <w:pPr>
              <w:keepNext/>
              <w:widowControl/>
              <w:numPr>
                <w:ilvl w:val="255"/>
                <w:numId w:val="0"/>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8.半球摄像机视频编码格式需支持H.265;H.264;</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9.</w:t>
            </w:r>
            <w:bookmarkStart w:id="33" w:name="OLE_LINK4"/>
            <w:r>
              <w:rPr>
                <w:rFonts w:ascii="微软雅黑" w:hAnsi="微软雅黑" w:eastAsia="微软雅黑" w:cs="宋体"/>
                <w:color w:val="auto"/>
                <w:kern w:val="0"/>
                <w:sz w:val="24"/>
                <w:highlight w:val="none"/>
                <w:lang w:bidi="ar"/>
              </w:rPr>
              <w:t>▲具备人脸识别能力，支持检出两眼瞳距≤21像素点人脸图片；（</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bookmarkEnd w:id="33"/>
            <w:r>
              <w:rPr>
                <w:rFonts w:ascii="微软雅黑" w:hAnsi="微软雅黑" w:eastAsia="微软雅黑" w:cs="宋体"/>
                <w:color w:val="auto"/>
                <w:kern w:val="0"/>
                <w:sz w:val="24"/>
                <w:highlight w:val="none"/>
                <w:lang w:bidi="ar"/>
              </w:rPr>
              <w:t>10. ▲摄像机抗冲击等级需≥IK08（</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098DE2A9">
            <w:pPr>
              <w:keepNext/>
              <w:widowControl/>
              <w:numPr>
                <w:ilvl w:val="255"/>
                <w:numId w:val="0"/>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11.支持本地SD卡存储，支持≥128G；网络异常时可实现本地存储</w:t>
            </w:r>
          </w:p>
          <w:p w14:paraId="233D15C8">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12.具有≥1个RJ45网络接口，≥1路音频输入，≥1路音频输出</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13.供电方式：支持DC12V及POE供电</w:t>
            </w:r>
          </w:p>
          <w:p w14:paraId="79796FD2">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14.▲半球摄像机软件升级过程中断电,重新加电后可恢复到升级前的软件版本，保证摄像机不会因升级中途断电而导致无法使用；（</w:t>
            </w:r>
            <w:bookmarkStart w:id="34" w:name="OLE_LINK2"/>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bookmarkEnd w:id="34"/>
            <w:r>
              <w:rPr>
                <w:rFonts w:ascii="微软雅黑" w:hAnsi="微软雅黑" w:eastAsia="微软雅黑" w:cs="宋体"/>
                <w:color w:val="auto"/>
                <w:kern w:val="0"/>
                <w:sz w:val="24"/>
                <w:highlight w:val="none"/>
                <w:lang w:bidi="ar"/>
              </w:rPr>
              <w:t>）</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15.</w:t>
            </w:r>
            <w:r>
              <w:rPr>
                <w:rFonts w:ascii="微软雅黑" w:eastAsia="微软雅黑"/>
                <w:color w:val="auto"/>
                <w:sz w:val="24"/>
                <w:highlight w:val="none"/>
              </w:rPr>
              <w:t xml:space="preserve"> </w:t>
            </w:r>
            <w:bookmarkStart w:id="35" w:name="OLE_LINK6"/>
            <w:r>
              <w:rPr>
                <w:rFonts w:ascii="微软雅黑" w:hAnsi="微软雅黑" w:eastAsia="微软雅黑" w:cs="宋体"/>
                <w:color w:val="auto"/>
                <w:kern w:val="0"/>
                <w:sz w:val="24"/>
                <w:highlight w:val="none"/>
                <w:lang w:bidi="ar"/>
              </w:rPr>
              <w:t>▲因所需监控核心设备均属于行业级设备，为了区别于民用级设备保证项目顺利交付，</w:t>
            </w:r>
            <w:r>
              <w:rPr>
                <w:rFonts w:hint="eastAsia" w:ascii="微软雅黑" w:hAnsi="微软雅黑" w:eastAsia="微软雅黑" w:cs="宋体"/>
                <w:color w:val="auto"/>
                <w:kern w:val="0"/>
                <w:sz w:val="24"/>
                <w:highlight w:val="none"/>
                <w:lang w:eastAsia="zh-CN" w:bidi="ar"/>
              </w:rPr>
              <w:t>供应商应出具所投产品合法来源渠道承诺函及中标后供应商应出具所投产品合法来源渠道承诺函及签订合同时提供原厂三年质保及原厂授权的承诺函加盖公章。未提供承诺函的扣2分</w:t>
            </w:r>
            <w:r>
              <w:rPr>
                <w:rFonts w:ascii="微软雅黑" w:hAnsi="微软雅黑" w:eastAsia="微软雅黑" w:cs="宋体"/>
                <w:color w:val="auto"/>
                <w:kern w:val="0"/>
                <w:sz w:val="24"/>
                <w:highlight w:val="none"/>
                <w:lang w:bidi="ar"/>
              </w:rPr>
              <w:t>。</w:t>
            </w:r>
            <w:bookmarkEnd w:id="35"/>
          </w:p>
          <w:p w14:paraId="42C3C725">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16.★为保证设备顺利接入监控平台，满足不同品牌接入，设备需支持接入标准:ONVIF协议、GB/T28181国标标准（需供应商提供保证书并加盖公章）</w:t>
            </w:r>
          </w:p>
        </w:tc>
      </w:tr>
      <w:tr w14:paraId="50F0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1BDC3B05">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2</w:t>
            </w:r>
          </w:p>
        </w:tc>
        <w:tc>
          <w:tcPr>
            <w:tcW w:w="1985" w:type="dxa"/>
            <w:vAlign w:val="center"/>
          </w:tcPr>
          <w:p w14:paraId="6AD0E330">
            <w:pPr>
              <w:keepNext/>
              <w:widowControl/>
              <w:snapToGrid w:val="0"/>
              <w:ind w:left="0" w:leftChars="0" w:right="0" w:rightChars="0" w:firstLine="0" w:firstLineChars="0"/>
              <w:jc w:val="left"/>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400</w:t>
            </w:r>
            <w:r>
              <w:rPr>
                <w:rFonts w:ascii="微软雅黑" w:hAnsi="微软雅黑" w:eastAsia="微软雅黑" w:cs="宋体"/>
                <w:b/>
                <w:bCs/>
                <w:color w:val="auto"/>
                <w:kern w:val="0"/>
                <w:sz w:val="24"/>
                <w:highlight w:val="none"/>
                <w:lang w:bidi="ar"/>
              </w:rPr>
              <w:t>万像素半球网络摄像机</w:t>
            </w:r>
          </w:p>
        </w:tc>
        <w:tc>
          <w:tcPr>
            <w:tcW w:w="6665" w:type="dxa"/>
            <w:vAlign w:val="center"/>
          </w:tcPr>
          <w:p w14:paraId="6AA8A75D">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1.半球摄像机像素≥400万</w:t>
            </w:r>
          </w:p>
          <w:p w14:paraId="63298F99">
            <w:pPr>
              <w:keepNext/>
              <w:snapToGrid w:val="0"/>
              <w:ind w:left="0" w:leftChars="0" w:right="0" w:rightChars="0" w:firstLine="0" w:firstLineChars="0"/>
              <w:jc w:val="left"/>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2.▲半球摄像机传感器靶面尺寸：≥1/3"，摄像机最低照度：彩色≤0.002lx，黑白≤0.0002lx(</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3.摄像机内置麦克风需≥1个</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4.半球摄像机宽动态能力需≥120dB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w:t>
            </w:r>
            <w:r>
              <w:rPr>
                <w:rFonts w:hint="eastAsia"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具备电动变焦功能，焦距 2.8</w:t>
            </w:r>
            <w:r>
              <w:rPr>
                <w:rFonts w:ascii="微软雅黑" w:hAnsi="Cambria Math" w:eastAsia="微软雅黑" w:cs="Cambria Math"/>
                <w:color w:val="auto"/>
                <w:kern w:val="0"/>
                <w:sz w:val="24"/>
                <w:highlight w:val="none"/>
                <w:lang w:bidi="ar"/>
              </w:rPr>
              <w:t>‑</w:t>
            </w:r>
            <w:r>
              <w:rPr>
                <w:rFonts w:ascii="微软雅黑" w:hAnsi="微软雅黑" w:eastAsia="微软雅黑" w:cs="宋体"/>
                <w:color w:val="auto"/>
                <w:kern w:val="0"/>
                <w:sz w:val="24"/>
                <w:highlight w:val="none"/>
                <w:lang w:bidi="ar"/>
              </w:rPr>
              <w:t>12mm 可调，区间内任意焦距均可设置并成像。</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6.具备红外补光功能，红外补光距离需≥50m</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7.半球摄像机视频编码格式需支持H.265;H.264;</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8. ▲摄像机抗冲击等级需≥IK08（</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4C76C13D">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9.支持本地SD卡存储，支持≥128G；网络异常时可实现本地存储</w:t>
            </w:r>
          </w:p>
          <w:p w14:paraId="02E02724">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10.具有≥1个RJ45网络接口，≥1路音频输入</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11.供电方式：支持DC12V及POE供电</w:t>
            </w:r>
          </w:p>
          <w:p w14:paraId="6C4A4BB8">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eastAsia="zh-CN" w:bidi="ar"/>
              </w:rPr>
            </w:pPr>
            <w:r>
              <w:rPr>
                <w:rFonts w:ascii="微软雅黑" w:hAnsi="微软雅黑" w:eastAsia="微软雅黑" w:cs="宋体"/>
                <w:color w:val="auto"/>
                <w:kern w:val="0"/>
                <w:sz w:val="24"/>
                <w:highlight w:val="none"/>
                <w:lang w:bidi="ar"/>
              </w:rPr>
              <w:t>12.▲半球摄像机软件升级过程中断电,重新加电后可恢复到升级前的软件版本，保证摄像机不会因升级中途断电而导致无法使用；（</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13.</w:t>
            </w:r>
            <w:r>
              <w:rPr>
                <w:rFonts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▲因所需监控核心设备均属于行业级设备，为了区别于民用级设备保证项目顺利交付，</w:t>
            </w:r>
            <w:r>
              <w:rPr>
                <w:rFonts w:hint="eastAsia" w:ascii="微软雅黑" w:hAnsi="微软雅黑" w:eastAsia="微软雅黑" w:cs="宋体"/>
                <w:color w:val="auto"/>
                <w:kern w:val="0"/>
                <w:sz w:val="24"/>
                <w:highlight w:val="none"/>
                <w:lang w:eastAsia="zh-CN" w:bidi="ar"/>
              </w:rPr>
              <w:t>供应商应出具所投产品合法来源渠道承诺函及中标后供应商应出具所投产品合法来源渠道承诺函及签订合同时提供原厂三年质保及原厂授权的承诺函加盖公章。未提供承诺函的扣2分</w:t>
            </w:r>
          </w:p>
          <w:p w14:paraId="7947C229">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14.★为保证设备顺利接入监控平台，满足不同品牌接入，设备需支持接入标准:ONVIF协议、GB/T28181国标标准（需供应商提供保证书并加盖公章）</w:t>
            </w:r>
          </w:p>
        </w:tc>
      </w:tr>
      <w:tr w14:paraId="0CB3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39621BD9">
            <w:pPr>
              <w:keepNext/>
              <w:snapToGrid w:val="0"/>
              <w:ind w:left="0" w:leftChars="0" w:right="0" w:rightChars="0" w:firstLine="0" w:firstLineChars="0"/>
              <w:jc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3</w:t>
            </w:r>
          </w:p>
        </w:tc>
        <w:tc>
          <w:tcPr>
            <w:tcW w:w="1985" w:type="dxa"/>
            <w:vAlign w:val="center"/>
          </w:tcPr>
          <w:p w14:paraId="03D32728">
            <w:pPr>
              <w:keepNext/>
              <w:widowControl/>
              <w:snapToGrid w:val="0"/>
              <w:ind w:left="0" w:leftChars="0" w:right="0" w:rightChars="0" w:firstLine="0" w:firstLineChars="0"/>
              <w:jc w:val="left"/>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400万像素枪式网络摄像机</w:t>
            </w:r>
          </w:p>
        </w:tc>
        <w:tc>
          <w:tcPr>
            <w:tcW w:w="6665" w:type="dxa"/>
            <w:vAlign w:val="center"/>
          </w:tcPr>
          <w:p w14:paraId="5691DC68">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1.摄像机像素≥400万</w:t>
            </w:r>
          </w:p>
          <w:p w14:paraId="34C1686F">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2.▲摄像机传感器靶面尺寸：≥1/3"，摄像机最低照度：彩色≤0.002lx，黑白≤0.0002lx</w:t>
            </w:r>
            <w:r>
              <w:rPr>
                <w:rFonts w:ascii="微软雅黑" w:hAnsi="微软雅黑" w:eastAsia="微软雅黑" w:cs="宋体"/>
                <w:color w:val="auto"/>
                <w:kern w:val="0"/>
                <w:sz w:val="24"/>
                <w:highlight w:val="none"/>
                <w:lang w:bidi="ar"/>
              </w:rPr>
              <w:t>(</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7AD03E51">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3.摄像机内置麦克风需≥1个</w:t>
            </w:r>
          </w:p>
          <w:p w14:paraId="21F39B05">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5.摄像机宽动态能力需≥120dB</w:t>
            </w:r>
          </w:p>
          <w:p w14:paraId="198ED062">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6.</w:t>
            </w:r>
            <w:r>
              <w:rPr>
                <w:rFonts w:hint="eastAsia" w:ascii="微软雅黑" w:eastAsia="微软雅黑"/>
                <w:color w:val="auto"/>
                <w:sz w:val="24"/>
                <w:highlight w:val="none"/>
              </w:rPr>
              <w:t xml:space="preserve"> </w:t>
            </w:r>
            <w:r>
              <w:rPr>
                <w:rFonts w:ascii="微软雅黑" w:hAnsi="微软雅黑" w:eastAsia="微软雅黑"/>
                <w:color w:val="auto"/>
                <w:sz w:val="24"/>
                <w:highlight w:val="none"/>
              </w:rPr>
              <w:t>具备电动变焦功能，焦距 2.8</w:t>
            </w:r>
            <w:r>
              <w:rPr>
                <w:rFonts w:ascii="微软雅黑" w:hAnsi="Cambria Math" w:eastAsia="微软雅黑" w:cs="Cambria Math"/>
                <w:color w:val="auto"/>
                <w:sz w:val="24"/>
                <w:highlight w:val="none"/>
              </w:rPr>
              <w:t>‑</w:t>
            </w:r>
            <w:r>
              <w:rPr>
                <w:rFonts w:ascii="微软雅黑" w:hAnsi="微软雅黑" w:eastAsia="微软雅黑"/>
                <w:color w:val="auto"/>
                <w:sz w:val="24"/>
                <w:highlight w:val="none"/>
              </w:rPr>
              <w:t>12mm 可调，区间内任意焦距均可设置并成像。</w:t>
            </w:r>
          </w:p>
          <w:p w14:paraId="16DCF09C">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7.具备红外补光功能，红外补光距离需≥50m</w:t>
            </w:r>
          </w:p>
          <w:p w14:paraId="35073C35">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8.摄像机视频编码格式需支持H.265;H.264;</w:t>
            </w:r>
          </w:p>
          <w:p w14:paraId="719D852F">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10.支持本地SD卡存储，支持≥128G；网络异常时可实现本地存储</w:t>
            </w:r>
          </w:p>
          <w:p w14:paraId="430B444D">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11.具有≥1个RJ45网络接口，≥1路音频输入，≥1路音频输出</w:t>
            </w:r>
          </w:p>
          <w:p w14:paraId="22480AED">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12.供电方式：支持DC12V及POE供电</w:t>
            </w:r>
          </w:p>
          <w:p w14:paraId="40D7EE7B">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13.▲摄像机软件升级过程中断电,重新加电后可恢复到升级前的软件版本，保证摄像机不会因升级中途断电而导致无法使用；（</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olor w:val="auto"/>
                <w:sz w:val="24"/>
                <w:highlight w:val="none"/>
              </w:rPr>
              <w:t>）</w:t>
            </w:r>
          </w:p>
          <w:p w14:paraId="36E4A9FE">
            <w:pPr>
              <w:keepNext/>
              <w:snapToGrid w:val="0"/>
              <w:ind w:left="0" w:leftChars="0" w:right="0" w:rightChars="0" w:firstLine="0" w:firstLineChars="0"/>
              <w:jc w:val="left"/>
              <w:rPr>
                <w:rFonts w:hint="eastAsia" w:ascii="微软雅黑" w:hAnsi="微软雅黑" w:eastAsia="微软雅黑"/>
                <w:color w:val="auto"/>
                <w:sz w:val="24"/>
                <w:highlight w:val="none"/>
                <w:lang w:eastAsia="zh-CN"/>
              </w:rPr>
            </w:pPr>
            <w:r>
              <w:rPr>
                <w:rFonts w:ascii="微软雅黑" w:hAnsi="微软雅黑" w:eastAsia="微软雅黑"/>
                <w:color w:val="auto"/>
                <w:sz w:val="24"/>
                <w:highlight w:val="none"/>
              </w:rPr>
              <w:t>14.</w:t>
            </w:r>
            <w:r>
              <w:rPr>
                <w:rFonts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▲因所需监控核心设备均属于行业级设备，为了区别于民用级设备保证项目顺利交付，</w:t>
            </w:r>
            <w:r>
              <w:rPr>
                <w:rFonts w:hint="eastAsia" w:ascii="微软雅黑" w:hAnsi="微软雅黑" w:eastAsia="微软雅黑" w:cs="宋体"/>
                <w:color w:val="auto"/>
                <w:kern w:val="0"/>
                <w:sz w:val="24"/>
                <w:highlight w:val="none"/>
                <w:lang w:eastAsia="zh-CN" w:bidi="ar"/>
              </w:rPr>
              <w:t>供应商应出具所投产品合法来源渠道承诺函及中标后供应商应出具所投产品合法来源渠道承诺函及签订合同时提供原厂三年质保及原厂授权的承诺函加盖公章。未提供承诺函的扣2分</w:t>
            </w:r>
          </w:p>
          <w:p w14:paraId="7D5A4FC9">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15.</w:t>
            </w:r>
            <w:r>
              <w:rPr>
                <w:rFonts w:ascii="微软雅黑" w:hAnsi="微软雅黑" w:eastAsia="微软雅黑" w:cs="宋体"/>
                <w:color w:val="auto"/>
                <w:kern w:val="0"/>
                <w:sz w:val="24"/>
                <w:highlight w:val="none"/>
                <w:lang w:bidi="ar"/>
              </w:rPr>
              <w:t>★为保证设备顺利接入监控平台，满足不同品牌接入，设备需支持接入标准:ONVIF协议、GB/T28181国标标准（需供应商提供保证书并加盖公章）</w:t>
            </w:r>
          </w:p>
        </w:tc>
      </w:tr>
      <w:tr w14:paraId="60A4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6641CCBB">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4</w:t>
            </w:r>
          </w:p>
        </w:tc>
        <w:tc>
          <w:tcPr>
            <w:tcW w:w="1985" w:type="dxa"/>
            <w:vAlign w:val="center"/>
          </w:tcPr>
          <w:p w14:paraId="055820DE">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cs="宋体"/>
                <w:b/>
                <w:bCs/>
                <w:color w:val="auto"/>
                <w:kern w:val="0"/>
                <w:sz w:val="24"/>
                <w:highlight w:val="none"/>
              </w:rPr>
              <w:t>400万像素电梯专用智能网络摄像机</w:t>
            </w:r>
          </w:p>
        </w:tc>
        <w:tc>
          <w:tcPr>
            <w:tcW w:w="6665" w:type="dxa"/>
            <w:vAlign w:val="center"/>
          </w:tcPr>
          <w:p w14:paraId="20F18C96">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1.电梯摄像机像素≥400万像素</w:t>
            </w:r>
          </w:p>
          <w:p w14:paraId="6DAB2936">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2.最低照度彩色≤0.01lx，黑白≤0.001lx</w:t>
            </w:r>
          </w:p>
          <w:p w14:paraId="5A58EAD6">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3.支持SD卡网络异常时可实现本地存储。</w:t>
            </w:r>
          </w:p>
          <w:p w14:paraId="2035F514">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4.具有≥1个RJ45网络接口，≥1个音频输入，≥1个音频输出</w:t>
            </w:r>
          </w:p>
          <w:p w14:paraId="5107B1DE">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5.需支持PoE供电</w:t>
            </w:r>
          </w:p>
          <w:p w14:paraId="2F3F74EE">
            <w:pPr>
              <w:keepNext/>
              <w:widowControl/>
              <w:numPr>
                <w:ilvl w:val="255"/>
                <w:numId w:val="0"/>
              </w:numPr>
              <w:snapToGrid w:val="0"/>
              <w:ind w:left="0" w:leftChars="0" w:right="0" w:rightChars="0" w:firstLine="0" w:firstLineChars="0"/>
              <w:jc w:val="left"/>
              <w:textAlignment w:val="center"/>
              <w:rPr>
                <w:rFonts w:hint="eastAsia" w:ascii="微软雅黑" w:hAnsi="微软雅黑" w:eastAsia="微软雅黑"/>
                <w:color w:val="auto"/>
                <w:sz w:val="24"/>
                <w:highlight w:val="none"/>
              </w:rPr>
            </w:pPr>
            <w:r>
              <w:rPr>
                <w:rFonts w:ascii="微软雅黑" w:hAnsi="微软雅黑" w:eastAsia="微软雅黑"/>
                <w:color w:val="auto"/>
                <w:sz w:val="24"/>
                <w:highlight w:val="none"/>
              </w:rPr>
              <w:t>6.</w:t>
            </w:r>
            <w:r>
              <w:rPr>
                <w:rFonts w:ascii="微软雅黑" w:hAnsi="微软雅黑" w:eastAsia="微软雅黑" w:cs="宋体"/>
                <w:color w:val="auto"/>
                <w:kern w:val="0"/>
                <w:sz w:val="24"/>
                <w:highlight w:val="none"/>
                <w:lang w:bidi="ar"/>
              </w:rPr>
              <w:t>▲</w:t>
            </w:r>
            <w:r>
              <w:rPr>
                <w:rFonts w:ascii="微软雅黑" w:hAnsi="微软雅黑" w:eastAsia="微软雅黑"/>
                <w:color w:val="auto"/>
                <w:sz w:val="24"/>
                <w:highlight w:val="none"/>
              </w:rPr>
              <w:t>需支持≥IK08抗冲击等级</w:t>
            </w:r>
            <w:r>
              <w:rPr>
                <w:rFonts w:ascii="微软雅黑" w:hAnsi="微软雅黑" w:eastAsia="微软雅黑" w:cs="宋体"/>
                <w:color w:val="auto"/>
                <w:kern w:val="0"/>
                <w:sz w:val="24"/>
                <w:highlight w:val="none"/>
                <w:lang w:bidi="ar"/>
              </w:rPr>
              <w:t>（&gt;IK08不扣分、=IK08扣1分；</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30759BCA">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7.视频输出支持2560×1440、25fps</w:t>
            </w:r>
          </w:p>
          <w:p w14:paraId="2AE6593E">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8.需支持背光补偿，强光抑制，3D数字降噪，≥120 dB宽动态</w:t>
            </w:r>
          </w:p>
          <w:p w14:paraId="61FA7697">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9.★为满足平台对不同品牌接入，设备需支持接入标准:ONVIF协议、GB/T28181国标标准</w:t>
            </w:r>
            <w:r>
              <w:rPr>
                <w:rFonts w:ascii="微软雅黑" w:hAnsi="微软雅黑" w:eastAsia="微软雅黑" w:cs="宋体"/>
                <w:color w:val="auto"/>
                <w:kern w:val="0"/>
                <w:sz w:val="24"/>
                <w:highlight w:val="none"/>
                <w:lang w:bidi="ar"/>
              </w:rPr>
              <w:t>（需供应商提供保证书并加盖公章）</w:t>
            </w:r>
          </w:p>
        </w:tc>
      </w:tr>
      <w:tr w14:paraId="692B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1C4D31F1">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5</w:t>
            </w:r>
          </w:p>
        </w:tc>
        <w:tc>
          <w:tcPr>
            <w:tcW w:w="1985" w:type="dxa"/>
            <w:vAlign w:val="center"/>
          </w:tcPr>
          <w:p w14:paraId="5881AAEA">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电梯专用网桥</w:t>
            </w:r>
          </w:p>
        </w:tc>
        <w:tc>
          <w:tcPr>
            <w:tcW w:w="6665" w:type="dxa"/>
            <w:vAlign w:val="center"/>
          </w:tcPr>
          <w:p w14:paraId="0186ADFA">
            <w:pPr>
              <w:keepNext/>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1、支持准:IEEE802.11 b/g/n（2T2R300Mbps）</w:t>
            </w:r>
          </w:p>
          <w:p w14:paraId="26CCF091">
            <w:pPr>
              <w:keepNext/>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2、天线增益:内置天线：增益≥6dBi；水平≥65度，垂直≥60度</w:t>
            </w:r>
          </w:p>
          <w:p w14:paraId="1F35AC9E">
            <w:pPr>
              <w:keepNext/>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最大传输速率:11n模式：≥300Mbps(40M信道宽度)，≥130(20M信道宽度)，11g模式：≥54Mbps，电源:支持12</w:t>
            </w:r>
            <w:r>
              <w:rPr>
                <w:rFonts w:ascii="微软雅黑" w:hAnsi="Cambria Math" w:eastAsia="微软雅黑" w:cs="Cambria Math"/>
                <w:color w:val="auto"/>
                <w:sz w:val="24"/>
                <w:highlight w:val="none"/>
              </w:rPr>
              <w:t>‑</w:t>
            </w:r>
            <w:r>
              <w:rPr>
                <w:rFonts w:ascii="微软雅黑" w:hAnsi="微软雅黑" w:eastAsia="微软雅黑" w:cs="宋体"/>
                <w:color w:val="auto"/>
                <w:sz w:val="24"/>
                <w:highlight w:val="none"/>
              </w:rPr>
              <w:t>24V 被动 PoE 输入及DC 12V，工作温度:-20℃~55℃</w:t>
            </w:r>
            <w:r>
              <w:rPr>
                <w:rFonts w:hint="eastAsia" w:ascii="微软雅黑" w:hAnsi="微软雅黑" w:eastAsia="微软雅黑" w:cs="宋体"/>
                <w:color w:val="auto"/>
                <w:sz w:val="24"/>
                <w:highlight w:val="none"/>
              </w:rPr>
              <w:t>正常使用</w:t>
            </w:r>
            <w:r>
              <w:rPr>
                <w:rFonts w:ascii="微软雅黑" w:hAnsi="微软雅黑" w:eastAsia="微软雅黑" w:cs="宋体"/>
                <w:color w:val="auto"/>
                <w:sz w:val="24"/>
                <w:highlight w:val="none"/>
              </w:rPr>
              <w:br w:type="textWrapping"/>
            </w:r>
            <w:r>
              <w:rPr>
                <w:rFonts w:ascii="微软雅黑" w:hAnsi="微软雅黑" w:eastAsia="微软雅黑" w:cs="宋体"/>
                <w:color w:val="auto"/>
                <w:sz w:val="24"/>
                <w:highlight w:val="none"/>
              </w:rPr>
              <w:t>3、≥2个10/100/1000Base-T以太网端口</w:t>
            </w:r>
            <w:r>
              <w:rPr>
                <w:rFonts w:ascii="微软雅黑" w:hAnsi="微软雅黑" w:eastAsia="微软雅黑" w:cs="宋体"/>
                <w:color w:val="auto"/>
                <w:sz w:val="24"/>
                <w:highlight w:val="none"/>
              </w:rPr>
              <w:br w:type="textWrapping"/>
            </w:r>
            <w:r>
              <w:rPr>
                <w:rFonts w:ascii="微软雅黑" w:hAnsi="微软雅黑" w:eastAsia="微软雅黑" w:cs="宋体"/>
                <w:color w:val="auto"/>
                <w:sz w:val="24"/>
                <w:highlight w:val="none"/>
              </w:rPr>
              <w:t>4、传输距离≥100米</w:t>
            </w:r>
          </w:p>
        </w:tc>
      </w:tr>
      <w:tr w14:paraId="2816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5398958A">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6</w:t>
            </w:r>
          </w:p>
        </w:tc>
        <w:tc>
          <w:tcPr>
            <w:tcW w:w="1985" w:type="dxa"/>
            <w:vAlign w:val="center"/>
          </w:tcPr>
          <w:p w14:paraId="1FADBFAD">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枪式摄像机壁装支架</w:t>
            </w:r>
          </w:p>
        </w:tc>
        <w:tc>
          <w:tcPr>
            <w:tcW w:w="6665" w:type="dxa"/>
            <w:vAlign w:val="center"/>
          </w:tcPr>
          <w:p w14:paraId="679F22F1">
            <w:pPr>
              <w:keepNext/>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1.安装方式：壁装</w:t>
            </w:r>
          </w:p>
          <w:p w14:paraId="5F0C623F">
            <w:pPr>
              <w:keepNext/>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2.金属材质</w:t>
            </w:r>
          </w:p>
          <w:p w14:paraId="7921FDE6">
            <w:pPr>
              <w:keepNext/>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3.尺寸</w:t>
            </w:r>
            <w:r>
              <w:rPr>
                <w:rFonts w:ascii="微软雅黑" w:hAnsi="微软雅黑" w:eastAsia="微软雅黑"/>
                <w:color w:val="auto"/>
                <w:sz w:val="24"/>
                <w:highlight w:val="none"/>
              </w:rPr>
              <w:t>≥</w:t>
            </w:r>
            <w:r>
              <w:rPr>
                <w:rFonts w:ascii="微软雅黑" w:hAnsi="微软雅黑" w:eastAsia="微软雅黑" w:cs="宋体"/>
                <w:color w:val="auto"/>
                <w:sz w:val="24"/>
                <w:highlight w:val="none"/>
              </w:rPr>
              <w:t>70×90×170mm</w:t>
            </w:r>
          </w:p>
        </w:tc>
      </w:tr>
      <w:tr w14:paraId="3D5B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7C7F7052">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7</w:t>
            </w:r>
          </w:p>
        </w:tc>
        <w:tc>
          <w:tcPr>
            <w:tcW w:w="1985" w:type="dxa"/>
            <w:vAlign w:val="center"/>
          </w:tcPr>
          <w:p w14:paraId="4005071B">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DC12V2A电源适配器</w:t>
            </w:r>
          </w:p>
        </w:tc>
        <w:tc>
          <w:tcPr>
            <w:tcW w:w="6665" w:type="dxa"/>
            <w:vAlign w:val="center"/>
          </w:tcPr>
          <w:p w14:paraId="1BEE6077">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1、输入电压：AC100V</w:t>
            </w:r>
            <w:r>
              <w:rPr>
                <w:rFonts w:ascii="微软雅黑" w:hAnsi="Cambria Math" w:eastAsia="微软雅黑" w:cs="Cambria Math"/>
                <w:color w:val="auto"/>
                <w:sz w:val="24"/>
                <w:highlight w:val="none"/>
              </w:rPr>
              <w:t>‑</w:t>
            </w:r>
            <w:r>
              <w:rPr>
                <w:rFonts w:ascii="微软雅黑" w:hAnsi="微软雅黑" w:eastAsia="微软雅黑"/>
                <w:color w:val="auto"/>
                <w:sz w:val="24"/>
                <w:highlight w:val="none"/>
              </w:rPr>
              <w:t>240V，50/60Hz</w:t>
            </w:r>
          </w:p>
          <w:p w14:paraId="22F77DEA">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2、输出：DC12V，额定输出电流≥2A</w:t>
            </w:r>
          </w:p>
          <w:p w14:paraId="0BA634D4">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3、具备国家 CCC认证</w:t>
            </w:r>
          </w:p>
          <w:p w14:paraId="0245730D">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4、适应室内监控设备使用环境，具备过流、过压、短路保护功能</w:t>
            </w:r>
          </w:p>
        </w:tc>
      </w:tr>
      <w:tr w14:paraId="21D0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745FB2E5">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8</w:t>
            </w:r>
          </w:p>
        </w:tc>
        <w:tc>
          <w:tcPr>
            <w:tcW w:w="1985" w:type="dxa"/>
            <w:vAlign w:val="center"/>
          </w:tcPr>
          <w:p w14:paraId="165EDE1A">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视频监控存储专用硬盘</w:t>
            </w:r>
            <w:r>
              <w:rPr>
                <w:rFonts w:ascii="微软雅黑" w:hAnsi="微软雅黑" w:eastAsia="微软雅黑"/>
                <w:b/>
                <w:bCs/>
                <w:color w:val="auto"/>
                <w:kern w:val="0"/>
                <w:sz w:val="24"/>
                <w:highlight w:val="none"/>
                <w:lang w:bidi="ar"/>
              </w:rPr>
              <w:t>8TB</w:t>
            </w:r>
          </w:p>
        </w:tc>
        <w:tc>
          <w:tcPr>
            <w:tcW w:w="6665" w:type="dxa"/>
            <w:vAlign w:val="center"/>
          </w:tcPr>
          <w:p w14:paraId="507B35EE">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1.容量：≥8TB；企业级硬盘</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2.接口：SATA 6Gb/s</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3.规格：3.5英寸</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4.缓存：≥256MB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5.性能级别：</w:t>
            </w:r>
            <w:r>
              <w:rPr>
                <w:rFonts w:hint="eastAsia" w:ascii="微软雅黑" w:hAnsi="微软雅黑" w:eastAsia="微软雅黑" w:cs="宋体"/>
                <w:color w:val="auto"/>
                <w:kern w:val="0"/>
                <w:sz w:val="24"/>
                <w:highlight w:val="none"/>
                <w:lang w:eastAsia="zh-CN" w:bidi="ar"/>
              </w:rPr>
              <w:t>≥7200RPM</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6.MTBF:≥200万小时</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7.工作负载率：≥550TB/年</w:t>
            </w:r>
          </w:p>
        </w:tc>
      </w:tr>
      <w:tr w14:paraId="2223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611F8D4A">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9</w:t>
            </w:r>
          </w:p>
        </w:tc>
        <w:tc>
          <w:tcPr>
            <w:tcW w:w="1985" w:type="dxa"/>
            <w:vAlign w:val="center"/>
          </w:tcPr>
          <w:p w14:paraId="127C3DE1">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智能视频存储计算服务24盘位硬盘录像机</w:t>
            </w:r>
          </w:p>
        </w:tc>
        <w:tc>
          <w:tcPr>
            <w:tcW w:w="6665" w:type="dxa"/>
            <w:vAlign w:val="center"/>
          </w:tcPr>
          <w:p w14:paraId="435EAD17">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1.存储接口及容量：≥24个SATA接口硬盘，可接入单盘≥20TB容量的SATA接口硬盘，支持硬盘热插拔</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2.可接入≥160路网络视频信号</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3.▲支持最大接入带宽≥768Mbps，最大转发带宽≥640Mbps；（</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4.解码能力：≥12×1080P</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5.显示能力：≥4K输出</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6.RAID模式：RAID0、RAID1、RAID5、RAID6、RAID10</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7.网口:≥2个，RJ4510M/100M/1000M自适应以太网电口</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8.支持HDMI、VGA等视频信号输出</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9.设备支持分组管理，支持将接入的视频通道按分组管理；支持以分组方式进行预览、回放和检索；自定义视图支持以分组方式拖动通道进行配置</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10. ▲因所需监控核心设备均属于行业级设备，为了区别于民用级设备保证项目顺利交付，</w:t>
            </w:r>
            <w:r>
              <w:rPr>
                <w:rFonts w:hint="eastAsia" w:ascii="微软雅黑" w:hAnsi="微软雅黑" w:eastAsia="微软雅黑" w:cs="宋体"/>
                <w:color w:val="auto"/>
                <w:kern w:val="0"/>
                <w:sz w:val="24"/>
                <w:highlight w:val="none"/>
                <w:lang w:eastAsia="zh-CN" w:bidi="ar"/>
              </w:rPr>
              <w:t>供应商应出具所投产品合法来源渠道承诺函及中标后供应商应出具所投产品合法来源渠道承诺函及签订合同时提供原厂三年质保及原厂授权的承诺函加盖公章。未提供承诺函的扣2分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11.★可接入支持ONVIF协议、GB/T28181协议的设备。（需供应商提供保证书并加盖公章）</w:t>
            </w:r>
          </w:p>
        </w:tc>
      </w:tr>
      <w:tr w14:paraId="49C4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39DDDAC2">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10</w:t>
            </w:r>
          </w:p>
        </w:tc>
        <w:tc>
          <w:tcPr>
            <w:tcW w:w="1985" w:type="dxa"/>
            <w:vAlign w:val="center"/>
          </w:tcPr>
          <w:p w14:paraId="0F1E1BFF">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视频监控专用千兆供电型网管安防信号接入单元（POE）</w:t>
            </w:r>
          </w:p>
        </w:tc>
        <w:tc>
          <w:tcPr>
            <w:tcW w:w="6665" w:type="dxa"/>
            <w:vAlign w:val="center"/>
          </w:tcPr>
          <w:p w14:paraId="1124BF1C">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 xml:space="preserve">1.性能：整机交换容量 ≥432Gbps；转发性能 ≥126Mpps </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2.端口：≥24个千兆电，≥4个千兆SFP</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3.需支持PoE+，PoE供电≥375W</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4.MAC地址表≥16K，IPv4路由表容量≥512，ARP≥1K</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5.需支持IPv4/IPv6静态路由、支持RIP/RIPng、OSPFV2/V3，支持VLAN虚接口</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6.交换机堆叠台数≥8</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7.需支持网管功能</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8.需内置防雷技术，室内场景支持≥6KV业务端口防雷能力；室外场景支持≥10KV业务端口防雷能力</w:t>
            </w:r>
          </w:p>
        </w:tc>
      </w:tr>
      <w:tr w14:paraId="3F795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6" w:type="dxa"/>
            <w:tcBorders>
              <w:top w:val="single" w:color="auto" w:sz="4" w:space="0"/>
              <w:left w:val="single" w:color="auto" w:sz="4" w:space="0"/>
              <w:bottom w:val="single" w:color="auto" w:sz="4" w:space="0"/>
              <w:right w:val="single" w:color="auto" w:sz="4" w:space="0"/>
            </w:tcBorders>
            <w:vAlign w:val="center"/>
          </w:tcPr>
          <w:p w14:paraId="0BF864E6">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11</w:t>
            </w:r>
          </w:p>
        </w:tc>
        <w:tc>
          <w:tcPr>
            <w:tcW w:w="1985" w:type="dxa"/>
            <w:tcBorders>
              <w:top w:val="single" w:color="auto" w:sz="4" w:space="0"/>
              <w:left w:val="single" w:color="auto" w:sz="4" w:space="0"/>
              <w:bottom w:val="single" w:color="auto" w:sz="4" w:space="0"/>
              <w:right w:val="single" w:color="auto" w:sz="4" w:space="0"/>
            </w:tcBorders>
            <w:vAlign w:val="center"/>
          </w:tcPr>
          <w:p w14:paraId="53439163">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cs="宋体"/>
                <w:b/>
                <w:bCs/>
                <w:color w:val="auto"/>
                <w:kern w:val="0"/>
                <w:sz w:val="24"/>
                <w:highlight w:val="none"/>
                <w:lang w:bidi="ar"/>
              </w:rPr>
              <w:t>视频监控专用框式汇聚接入单元</w:t>
            </w:r>
          </w:p>
        </w:tc>
        <w:tc>
          <w:tcPr>
            <w:tcW w:w="6665" w:type="dxa"/>
            <w:tcBorders>
              <w:top w:val="single" w:color="auto" w:sz="4" w:space="0"/>
              <w:left w:val="single" w:color="auto" w:sz="4" w:space="0"/>
              <w:bottom w:val="single" w:color="auto" w:sz="4" w:space="0"/>
              <w:right w:val="single" w:color="auto" w:sz="4" w:space="0"/>
            </w:tcBorders>
            <w:vAlign w:val="center"/>
          </w:tcPr>
          <w:p w14:paraId="622D67E4">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1.性能：整机交换容量≥4Tbps；转发性能≥2000Mpps</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2.端口：</w:t>
            </w:r>
            <w:r>
              <w:rPr>
                <w:rFonts w:ascii="微软雅黑" w:hAnsi="微软雅黑" w:eastAsia="微软雅黑"/>
                <w:color w:val="auto"/>
                <w:sz w:val="24"/>
                <w:highlight w:val="none"/>
              </w:rPr>
              <w:t>≥</w:t>
            </w:r>
            <w:r>
              <w:rPr>
                <w:rFonts w:ascii="微软雅黑" w:hAnsi="微软雅黑" w:eastAsia="微软雅黑" w:cs="宋体"/>
                <w:color w:val="auto"/>
                <w:kern w:val="0"/>
                <w:sz w:val="24"/>
                <w:highlight w:val="none"/>
                <w:lang w:bidi="ar"/>
              </w:rPr>
              <w:t>48口千兆电，</w:t>
            </w:r>
            <w:r>
              <w:rPr>
                <w:rFonts w:ascii="微软雅黑" w:hAnsi="微软雅黑" w:eastAsia="微软雅黑"/>
                <w:color w:val="auto"/>
                <w:sz w:val="24"/>
                <w:highlight w:val="none"/>
              </w:rPr>
              <w:t>≥</w:t>
            </w:r>
            <w:r>
              <w:rPr>
                <w:rFonts w:ascii="微软雅黑" w:hAnsi="微软雅黑" w:eastAsia="微软雅黑" w:cs="宋体"/>
                <w:color w:val="auto"/>
                <w:kern w:val="0"/>
                <w:sz w:val="24"/>
                <w:highlight w:val="none"/>
                <w:lang w:bidi="ar"/>
              </w:rPr>
              <w:t>48口千兆光，</w:t>
            </w:r>
            <w:r>
              <w:rPr>
                <w:rFonts w:ascii="微软雅黑" w:hAnsi="微软雅黑" w:eastAsia="微软雅黑"/>
                <w:color w:val="auto"/>
                <w:sz w:val="24"/>
                <w:highlight w:val="none"/>
              </w:rPr>
              <w:t>≥</w:t>
            </w:r>
            <w:r>
              <w:rPr>
                <w:rFonts w:ascii="微软雅黑" w:hAnsi="微软雅黑" w:eastAsia="微软雅黑" w:cs="宋体"/>
                <w:color w:val="auto"/>
                <w:kern w:val="0"/>
                <w:sz w:val="24"/>
                <w:highlight w:val="none"/>
                <w:lang w:bidi="ar"/>
              </w:rPr>
              <w:t>8口万兆光</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4.支持RIP、OSPF、ISIS、BGP等IPv4动态路由协议，支持RIPng、OSPFv3、ISISv6、BGP4+等IPv6动态路由协议</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7.支持sFlow；支持SNMP、Telnet、RMON、SSH</w:t>
            </w:r>
          </w:p>
          <w:p w14:paraId="02F7895F">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9.工作环境：涵盖工作温度-5~55℃；相对湿度：（10~90）%（无凝结）。</w:t>
            </w:r>
          </w:p>
          <w:p w14:paraId="6D5DB86F">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10.需支持网管功能</w:t>
            </w:r>
          </w:p>
        </w:tc>
      </w:tr>
      <w:tr w14:paraId="4B4C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2D708E91">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12</w:t>
            </w:r>
          </w:p>
        </w:tc>
        <w:tc>
          <w:tcPr>
            <w:tcW w:w="1985" w:type="dxa"/>
            <w:vAlign w:val="center"/>
          </w:tcPr>
          <w:p w14:paraId="521A2E09">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SFP</w:t>
            </w:r>
            <w:r>
              <w:rPr>
                <w:rFonts w:ascii="微软雅黑" w:hAnsi="微软雅黑" w:eastAsia="微软雅黑" w:cs="宋体"/>
                <w:b/>
                <w:bCs/>
                <w:color w:val="auto"/>
                <w:kern w:val="0"/>
                <w:sz w:val="24"/>
                <w:highlight w:val="none"/>
                <w:lang w:bidi="ar"/>
              </w:rPr>
              <w:t>万兆单模单纤光纤模块</w:t>
            </w:r>
          </w:p>
        </w:tc>
        <w:tc>
          <w:tcPr>
            <w:tcW w:w="6665" w:type="dxa"/>
            <w:vAlign w:val="center"/>
          </w:tcPr>
          <w:p w14:paraId="5164F58C">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1、传输速率：≥10Gbps</w:t>
            </w:r>
          </w:p>
          <w:p w14:paraId="292CD361">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2、传输距离≥20km，单模单纤，LC 接口</w:t>
            </w:r>
          </w:p>
          <w:p w14:paraId="37B5E9B6">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3、光模块需与所投交换机设备完全兼容，设备可正常识别无异常告警；</w:t>
            </w:r>
          </w:p>
          <w:p w14:paraId="58D3AACE">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4、工作温度：0℃～70℃</w:t>
            </w:r>
          </w:p>
        </w:tc>
      </w:tr>
      <w:tr w14:paraId="66F01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524FB665">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13</w:t>
            </w:r>
          </w:p>
        </w:tc>
        <w:tc>
          <w:tcPr>
            <w:tcW w:w="1985" w:type="dxa"/>
            <w:vAlign w:val="center"/>
          </w:tcPr>
          <w:p w14:paraId="5715259E">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SFP</w:t>
            </w:r>
            <w:r>
              <w:rPr>
                <w:rFonts w:ascii="微软雅黑" w:hAnsi="微软雅黑" w:eastAsia="微软雅黑" w:cs="宋体"/>
                <w:b/>
                <w:bCs/>
                <w:color w:val="auto"/>
                <w:kern w:val="0"/>
                <w:sz w:val="24"/>
                <w:highlight w:val="none"/>
                <w:lang w:bidi="ar"/>
              </w:rPr>
              <w:t>千兆单模单纤光纤模块</w:t>
            </w:r>
          </w:p>
        </w:tc>
        <w:tc>
          <w:tcPr>
            <w:tcW w:w="6665" w:type="dxa"/>
            <w:vAlign w:val="center"/>
          </w:tcPr>
          <w:p w14:paraId="615111F0">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1、传输速率：≥1.25Gbps</w:t>
            </w:r>
          </w:p>
          <w:p w14:paraId="7E2A0178">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2、传输距离≥20km，单模单纤，LC 接口</w:t>
            </w:r>
          </w:p>
          <w:p w14:paraId="2C875E44">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3、光模块需与所投交换机设备完全兼容，设备可正常识别无异常告警；</w:t>
            </w:r>
          </w:p>
          <w:p w14:paraId="60383257">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4、工作温度：0℃～70℃</w:t>
            </w:r>
          </w:p>
        </w:tc>
      </w:tr>
      <w:tr w14:paraId="4817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23183663">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14</w:t>
            </w:r>
          </w:p>
        </w:tc>
        <w:tc>
          <w:tcPr>
            <w:tcW w:w="1985" w:type="dxa"/>
            <w:vAlign w:val="center"/>
          </w:tcPr>
          <w:p w14:paraId="72EB4B2E">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连接设备用尾纤</w:t>
            </w:r>
          </w:p>
        </w:tc>
        <w:tc>
          <w:tcPr>
            <w:tcW w:w="6665" w:type="dxa"/>
            <w:vAlign w:val="center"/>
          </w:tcPr>
          <w:p w14:paraId="47B00E09">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1.≥5米FC-LC</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2.电信级</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3.回波损耗：≥50dB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4.插入损耗：≤0.2dB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5.可插拔次数：＞1000次</w:t>
            </w:r>
          </w:p>
        </w:tc>
      </w:tr>
      <w:tr w14:paraId="5AD5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3EEC9966">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15</w:t>
            </w:r>
          </w:p>
        </w:tc>
        <w:tc>
          <w:tcPr>
            <w:tcW w:w="1985" w:type="dxa"/>
            <w:vAlign w:val="center"/>
          </w:tcPr>
          <w:p w14:paraId="15C5ADDB">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熔纤用尾纤</w:t>
            </w:r>
          </w:p>
        </w:tc>
        <w:tc>
          <w:tcPr>
            <w:tcW w:w="6665" w:type="dxa"/>
            <w:vAlign w:val="center"/>
          </w:tcPr>
          <w:p w14:paraId="5BAB6F31">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1.≥3米LC-LC</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2.电信级</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3.回波损耗：≥50dB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4.插入损耗：≤0.2dB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5.可插拔次数：＞1000次</w:t>
            </w:r>
          </w:p>
        </w:tc>
      </w:tr>
      <w:tr w14:paraId="0AA8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4E81BFE7">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16</w:t>
            </w:r>
          </w:p>
        </w:tc>
        <w:tc>
          <w:tcPr>
            <w:tcW w:w="1985" w:type="dxa"/>
            <w:vAlign w:val="center"/>
          </w:tcPr>
          <w:p w14:paraId="62ABD835">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熔纤辅材</w:t>
            </w:r>
          </w:p>
        </w:tc>
        <w:tc>
          <w:tcPr>
            <w:tcW w:w="6665" w:type="dxa"/>
            <w:vAlign w:val="center"/>
          </w:tcPr>
          <w:p w14:paraId="75925A8B">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1.光纤熔接,光纤热缩套管、光纤清洁棉、酒精棉片 裸纤保护管、扎带、固定胶</w:t>
            </w:r>
          </w:p>
        </w:tc>
      </w:tr>
      <w:tr w14:paraId="59B3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7C336A91">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17</w:t>
            </w:r>
          </w:p>
        </w:tc>
        <w:tc>
          <w:tcPr>
            <w:tcW w:w="1985" w:type="dxa"/>
            <w:vAlign w:val="center"/>
          </w:tcPr>
          <w:p w14:paraId="5B8C3A67">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法兰盘</w:t>
            </w:r>
          </w:p>
        </w:tc>
        <w:tc>
          <w:tcPr>
            <w:tcW w:w="6665" w:type="dxa"/>
            <w:vAlign w:val="center"/>
          </w:tcPr>
          <w:p w14:paraId="2DA979D4">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 光纤法兰盘</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 电信级</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 插损≤0.2db</w:t>
            </w:r>
          </w:p>
        </w:tc>
      </w:tr>
      <w:tr w14:paraId="2E00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58A3B115">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18</w:t>
            </w:r>
          </w:p>
        </w:tc>
        <w:tc>
          <w:tcPr>
            <w:tcW w:w="1985" w:type="dxa"/>
            <w:vAlign w:val="center"/>
          </w:tcPr>
          <w:p w14:paraId="1ACD669F">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光端盒</w:t>
            </w:r>
          </w:p>
        </w:tc>
        <w:tc>
          <w:tcPr>
            <w:tcW w:w="6665" w:type="dxa"/>
            <w:vAlign w:val="center"/>
          </w:tcPr>
          <w:p w14:paraId="54E69C21">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 遵循19英寸标准机架式</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2.高度1U光纤配线架</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 容量：≥12芯</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4.材质：冷轧钢板，表面防锈喷涂处理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5.开启方式：抽拉式开启</w:t>
            </w:r>
          </w:p>
        </w:tc>
      </w:tr>
      <w:tr w14:paraId="5AAD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65DED0B5">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19</w:t>
            </w:r>
          </w:p>
        </w:tc>
        <w:tc>
          <w:tcPr>
            <w:tcW w:w="1985" w:type="dxa"/>
            <w:vAlign w:val="center"/>
          </w:tcPr>
          <w:p w14:paraId="2FF9A073">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9U</w:t>
            </w:r>
            <w:r>
              <w:rPr>
                <w:rFonts w:ascii="微软雅黑" w:hAnsi="微软雅黑" w:eastAsia="微软雅黑" w:cs="宋体"/>
                <w:b/>
                <w:bCs/>
                <w:color w:val="auto"/>
                <w:kern w:val="0"/>
                <w:sz w:val="24"/>
                <w:highlight w:val="none"/>
                <w:lang w:bidi="ar"/>
              </w:rPr>
              <w:t>机柜</w:t>
            </w:r>
          </w:p>
        </w:tc>
        <w:tc>
          <w:tcPr>
            <w:tcW w:w="6665" w:type="dxa"/>
            <w:vAlign w:val="center"/>
          </w:tcPr>
          <w:p w14:paraId="168D1673">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 遵循19 英寸工业机架标准</w:t>
            </w:r>
          </w:p>
          <w:p w14:paraId="3DA2F5DF">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2.</w:t>
            </w:r>
            <w:r>
              <w:rPr>
                <w:rFonts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整机外部尺寸：高度≥500mm，宽度≥600mm，深度≥600mm</w:t>
            </w:r>
          </w:p>
          <w:p w14:paraId="2FBF396A">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 xml:space="preserve">3.承重：≥100kg </w:t>
            </w:r>
          </w:p>
          <w:p w14:paraId="560A6356">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4.材料：Q235 或 SPCC 冷轧钢板，机柜安装立柱板材厚度≥1.2mm,</w:t>
            </w:r>
            <w:r>
              <w:rPr>
                <w:rFonts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门板、侧板板材厚度≥1.0mm</w:t>
            </w:r>
          </w:p>
          <w:p w14:paraId="6791AD30">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5.表面处理：采用静电喷塑工艺，先酸洗磷化防锈，再喷塑，涂层厚度 ≥40μm，防腐蚀、防刮花，颜色以黑色、浅灰色为主</w:t>
            </w:r>
          </w:p>
        </w:tc>
      </w:tr>
      <w:tr w14:paraId="0EE8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5C8B646B">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20</w:t>
            </w:r>
          </w:p>
        </w:tc>
        <w:tc>
          <w:tcPr>
            <w:tcW w:w="1985" w:type="dxa"/>
            <w:vAlign w:val="center"/>
          </w:tcPr>
          <w:p w14:paraId="6A98555A">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42U</w:t>
            </w:r>
            <w:r>
              <w:rPr>
                <w:rFonts w:ascii="微软雅黑" w:hAnsi="微软雅黑" w:eastAsia="微软雅黑" w:cs="宋体"/>
                <w:b/>
                <w:bCs/>
                <w:color w:val="auto"/>
                <w:kern w:val="0"/>
                <w:sz w:val="24"/>
                <w:highlight w:val="none"/>
                <w:lang w:bidi="ar"/>
              </w:rPr>
              <w:t>机柜</w:t>
            </w:r>
          </w:p>
        </w:tc>
        <w:tc>
          <w:tcPr>
            <w:tcW w:w="6665" w:type="dxa"/>
            <w:vAlign w:val="center"/>
          </w:tcPr>
          <w:p w14:paraId="710F60E4">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 ≥1个8位10APDU插排</w:t>
            </w:r>
          </w:p>
          <w:p w14:paraId="76050D0D">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2.固定板≥3块</w:t>
            </w:r>
          </w:p>
          <w:p w14:paraId="3AD2A03D">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3. 整机外部尺寸：高度≥2000mm,宽度≥600mm, 深度≥1000mm</w:t>
            </w:r>
          </w:p>
          <w:p w14:paraId="3D5A0905">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4.承重：静态承重≥800kg</w:t>
            </w:r>
          </w:p>
          <w:p w14:paraId="4218DBE2">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5.材料：Q235 或 SPCC 冷轧钢板，立柱厚度≥1.8mm，层板厚度在≥1.0mm，其他部分厚度在≥1.0mm</w:t>
            </w:r>
          </w:p>
          <w:p w14:paraId="4EB8497D">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6．表面处理：遍采用静电喷塑工艺，先酸洗磷化防锈，再喷塑，涂层厚度≥40μm，防腐蚀、防刮花，颜色以黑色、浅灰色为主</w:t>
            </w:r>
          </w:p>
        </w:tc>
      </w:tr>
      <w:tr w14:paraId="31F9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790D3D60">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21</w:t>
            </w:r>
          </w:p>
        </w:tc>
        <w:tc>
          <w:tcPr>
            <w:tcW w:w="1985" w:type="dxa"/>
            <w:vAlign w:val="center"/>
          </w:tcPr>
          <w:p w14:paraId="0BF88D34">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插排</w:t>
            </w:r>
          </w:p>
        </w:tc>
        <w:tc>
          <w:tcPr>
            <w:tcW w:w="6665" w:type="dxa"/>
            <w:vAlign w:val="center"/>
          </w:tcPr>
          <w:p w14:paraId="594DCB25">
            <w:pPr>
              <w:keepNext/>
              <w:widowControl/>
              <w:numPr>
                <w:ilvl w:val="0"/>
                <w:numId w:val="9"/>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≥6孔位</w:t>
            </w:r>
          </w:p>
          <w:p w14:paraId="187740AE">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2.≥10A</w:t>
            </w:r>
          </w:p>
        </w:tc>
      </w:tr>
    </w:tbl>
    <w:p w14:paraId="3D490D8B">
      <w:pPr>
        <w:rPr>
          <w:rFonts w:hint="eastAsia" w:ascii="宋体" w:hAnsi="宋体"/>
          <w:b/>
          <w:bCs/>
          <w:color w:val="auto"/>
          <w:highlight w:val="none"/>
        </w:rPr>
      </w:pPr>
      <w:r>
        <w:rPr>
          <w:rFonts w:hint="eastAsia" w:ascii="宋体" w:hAnsi="宋体"/>
          <w:b/>
          <w:bCs/>
          <w:color w:val="auto"/>
          <w:highlight w:val="none"/>
        </w:rPr>
        <w:br w:type="page"/>
      </w:r>
    </w:p>
    <w:p w14:paraId="3E258B15">
      <w:pPr>
        <w:tabs>
          <w:tab w:val="left" w:pos="1170"/>
        </w:tabs>
        <w:rPr>
          <w:rFonts w:hint="eastAsia" w:ascii="宋体" w:hAnsi="宋体"/>
          <w:color w:val="auto"/>
          <w:highlight w:val="none"/>
        </w:rPr>
      </w:pPr>
      <w:r>
        <w:rPr>
          <w:rFonts w:hint="eastAsia" w:ascii="宋体" w:hAnsi="宋体"/>
          <w:b/>
          <w:bCs/>
          <w:color w:val="auto"/>
          <w:highlight w:val="none"/>
        </w:rPr>
        <w:t>第二标段：哈尔滨工业大学科学园校区A21公寓</w:t>
      </w:r>
    </w:p>
    <w:tbl>
      <w:tblPr>
        <w:tblStyle w:val="34"/>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945"/>
        <w:gridCol w:w="6707"/>
      </w:tblGrid>
      <w:tr w14:paraId="3F364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4155842A">
            <w:pPr>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序号</w:t>
            </w:r>
          </w:p>
        </w:tc>
        <w:tc>
          <w:tcPr>
            <w:tcW w:w="0" w:type="auto"/>
            <w:vAlign w:val="center"/>
          </w:tcPr>
          <w:p w14:paraId="08BC0971">
            <w:pPr>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设备名称</w:t>
            </w:r>
          </w:p>
        </w:tc>
        <w:tc>
          <w:tcPr>
            <w:tcW w:w="6707" w:type="dxa"/>
            <w:vAlign w:val="center"/>
          </w:tcPr>
          <w:p w14:paraId="30C2E0C9">
            <w:pPr>
              <w:widowControl/>
              <w:snapToGrid w:val="0"/>
              <w:ind w:left="0" w:leftChars="0" w:right="0" w:rightChars="0" w:firstLine="0" w:firstLineChars="0"/>
              <w:jc w:val="center"/>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cs="宋体"/>
                <w:b/>
                <w:bCs/>
                <w:color w:val="auto"/>
                <w:kern w:val="0"/>
                <w:sz w:val="24"/>
                <w:highlight w:val="none"/>
                <w:lang w:bidi="ar"/>
              </w:rPr>
              <w:t>参数</w:t>
            </w:r>
          </w:p>
        </w:tc>
      </w:tr>
      <w:tr w14:paraId="629C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FC2C6B6">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w:t>
            </w:r>
          </w:p>
        </w:tc>
        <w:tc>
          <w:tcPr>
            <w:tcW w:w="0" w:type="auto"/>
            <w:vAlign w:val="center"/>
          </w:tcPr>
          <w:p w14:paraId="0E4E06FE">
            <w:pPr>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400</w:t>
            </w:r>
            <w:r>
              <w:rPr>
                <w:rFonts w:ascii="微软雅黑" w:hAnsi="微软雅黑" w:eastAsia="微软雅黑" w:cs="宋体"/>
                <w:b/>
                <w:bCs/>
                <w:color w:val="auto"/>
                <w:kern w:val="0"/>
                <w:sz w:val="24"/>
                <w:highlight w:val="none"/>
                <w:lang w:bidi="ar"/>
              </w:rPr>
              <w:t>万像素半球智能网络摄像机</w:t>
            </w:r>
          </w:p>
        </w:tc>
        <w:tc>
          <w:tcPr>
            <w:tcW w:w="6707" w:type="dxa"/>
            <w:vAlign w:val="center"/>
          </w:tcPr>
          <w:p w14:paraId="626EEDB4">
            <w:pPr>
              <w:widowControl/>
              <w:numPr>
                <w:ilvl w:val="0"/>
                <w:numId w:val="10"/>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半球摄像机像素≥400万</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 ▲半球摄像机传感器靶面尺寸：≥1/1.8"，摄像机最低照度：彩色≤0.001lx，黑白≤0.0001lx（</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54A1EB68">
            <w:pPr>
              <w:widowControl/>
              <w:numPr>
                <w:ilvl w:val="255"/>
                <w:numId w:val="0"/>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3.摄像机内置麦克风需≥1个</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5.半球摄像机宽动态能力需≥120dB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w:t>
            </w:r>
            <w:r>
              <w:rPr>
                <w:rFonts w:hint="eastAsia"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具备电动变焦功能，焦距 2.8</w:t>
            </w:r>
            <w:r>
              <w:rPr>
                <w:rFonts w:ascii="微软雅黑" w:hAnsi="Cambria Math" w:eastAsia="微软雅黑" w:cs="Cambria Math"/>
                <w:color w:val="auto"/>
                <w:kern w:val="0"/>
                <w:sz w:val="24"/>
                <w:highlight w:val="none"/>
                <w:lang w:bidi="ar"/>
              </w:rPr>
              <w:t>‑</w:t>
            </w:r>
            <w:r>
              <w:rPr>
                <w:rFonts w:ascii="微软雅黑" w:hAnsi="微软雅黑" w:eastAsia="微软雅黑" w:cs="宋体"/>
                <w:color w:val="auto"/>
                <w:kern w:val="0"/>
                <w:sz w:val="24"/>
                <w:highlight w:val="none"/>
                <w:lang w:bidi="ar"/>
              </w:rPr>
              <w:t>12mm 可调，区间内任意焦距均可设置并成像。</w:t>
            </w:r>
          </w:p>
          <w:p w14:paraId="62D0C687">
            <w:pPr>
              <w:widowControl/>
              <w:numPr>
                <w:ilvl w:val="255"/>
                <w:numId w:val="0"/>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7.具备红外补光功能，红外补光距离需≥50m</w:t>
            </w:r>
          </w:p>
          <w:p w14:paraId="7E5D0966">
            <w:pPr>
              <w:widowControl/>
              <w:numPr>
                <w:ilvl w:val="255"/>
                <w:numId w:val="0"/>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8.半球摄像机视频编码格式需支持H.265;H.264;</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9.▲具备人脸识别能力，支持检出两眼瞳距≤21像素点人脸图片；（</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10. ▲摄像机抗冲击等级需≥IK08（</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523E7E85">
            <w:pPr>
              <w:widowControl/>
              <w:numPr>
                <w:ilvl w:val="255"/>
                <w:numId w:val="0"/>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11.支持本地SD卡存储，支持≥128G；网络异常时可实现本地存储</w:t>
            </w:r>
          </w:p>
          <w:p w14:paraId="4288A6E2">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12.具有≥1个RJ45网络接口，≥1路音频输入，≥1路音频输出</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13.供电方式：支持DC12V及POE供电</w:t>
            </w:r>
          </w:p>
          <w:p w14:paraId="0F76FB87">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14.▲半球摄像机软件升级过程中断电,重新加电后可恢复到升级前的软件版本，保证摄像机不会因升级中途断电而导致无法使用；（</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15.</w:t>
            </w:r>
            <w:r>
              <w:rPr>
                <w:rFonts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▲因所需监控核心设备均属于行业级设备，为了区别于民用级设备保证项目顺利交付，</w:t>
            </w:r>
            <w:r>
              <w:rPr>
                <w:rFonts w:hint="eastAsia" w:ascii="微软雅黑" w:hAnsi="微软雅黑" w:eastAsia="微软雅黑" w:cs="宋体"/>
                <w:color w:val="auto"/>
                <w:kern w:val="0"/>
                <w:sz w:val="24"/>
                <w:highlight w:val="none"/>
                <w:lang w:eastAsia="zh-CN" w:bidi="ar"/>
              </w:rPr>
              <w:t>供应商应出具所投产品合法来源渠道承诺函及中标后供应商应出具所投产品合法来源渠道承诺函及签订合同时提供原厂三年质保及原厂授权的承诺函加盖公章。未提供承诺函的扣2分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16.★为保证设备顺利接入监控平台，满足不同品牌接入，设备需支持接入标准:ONVIF协议、GB/T28181国标标准（需供应商提供保证书并加盖公章）</w:t>
            </w:r>
          </w:p>
        </w:tc>
      </w:tr>
      <w:tr w14:paraId="50F8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D3EA54C">
            <w:pPr>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2</w:t>
            </w:r>
          </w:p>
        </w:tc>
        <w:tc>
          <w:tcPr>
            <w:tcW w:w="0" w:type="auto"/>
            <w:vAlign w:val="center"/>
          </w:tcPr>
          <w:p w14:paraId="07581520">
            <w:pPr>
              <w:widowControl/>
              <w:snapToGrid w:val="0"/>
              <w:ind w:left="0" w:leftChars="0" w:right="0" w:rightChars="0" w:firstLine="0" w:firstLineChars="0"/>
              <w:jc w:val="left"/>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400</w:t>
            </w:r>
            <w:r>
              <w:rPr>
                <w:rFonts w:ascii="微软雅黑" w:hAnsi="微软雅黑" w:eastAsia="微软雅黑" w:cs="宋体"/>
                <w:b/>
                <w:bCs/>
                <w:color w:val="auto"/>
                <w:kern w:val="0"/>
                <w:sz w:val="24"/>
                <w:highlight w:val="none"/>
                <w:lang w:bidi="ar"/>
              </w:rPr>
              <w:t>万像素半球网络摄像机</w:t>
            </w:r>
          </w:p>
        </w:tc>
        <w:tc>
          <w:tcPr>
            <w:tcW w:w="6707" w:type="dxa"/>
            <w:vAlign w:val="center"/>
          </w:tcPr>
          <w:p w14:paraId="592F2F29">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1.半球摄像机像素≥400万</w:t>
            </w:r>
          </w:p>
          <w:p w14:paraId="02311D20">
            <w:pPr>
              <w:snapToGrid w:val="0"/>
              <w:ind w:left="0" w:leftChars="0" w:right="0" w:rightChars="0" w:firstLine="0" w:firstLineChars="0"/>
              <w:jc w:val="left"/>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2.▲半球摄像机传感器靶面尺寸：≥1/3"，摄像机最低照度：彩色≤0.002lx，黑白≤0.0002lx(</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3.摄像机内置麦克风需≥1个</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4.半球摄像机宽动态能力需≥120dB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w:t>
            </w:r>
            <w:r>
              <w:rPr>
                <w:rFonts w:hint="eastAsia"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具备电动变焦功能，焦距 2.8</w:t>
            </w:r>
            <w:r>
              <w:rPr>
                <w:rFonts w:ascii="微软雅黑" w:hAnsi="Cambria Math" w:eastAsia="微软雅黑" w:cs="Cambria Math"/>
                <w:color w:val="auto"/>
                <w:kern w:val="0"/>
                <w:sz w:val="24"/>
                <w:highlight w:val="none"/>
                <w:lang w:bidi="ar"/>
              </w:rPr>
              <w:t>‑</w:t>
            </w:r>
            <w:r>
              <w:rPr>
                <w:rFonts w:ascii="微软雅黑" w:hAnsi="微软雅黑" w:eastAsia="微软雅黑" w:cs="宋体"/>
                <w:color w:val="auto"/>
                <w:kern w:val="0"/>
                <w:sz w:val="24"/>
                <w:highlight w:val="none"/>
                <w:lang w:bidi="ar"/>
              </w:rPr>
              <w:t>12mm 可调，区间内任意焦距均可设置并成像。</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6.具备红外补光功能，红外补光距离需≥50m</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7.半球摄像机视频编码格式需支持H.265;H.264;</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8. ▲摄像机抗冲击等级需≥IK08（</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31371750">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9.支持本地SD卡存储，支持≥128G；网络异常时可实现本地存储</w:t>
            </w:r>
          </w:p>
          <w:p w14:paraId="298624DE">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10.具有≥1个RJ45网络接口，≥1路音频输入</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11.供电方式：支持DC12V及POE供电</w:t>
            </w:r>
          </w:p>
          <w:p w14:paraId="1A412A19">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12.▲半球摄像机软件升级过程中断电,重新加电后可恢复到升级前的软件版本，保证摄像机不会因升级中途断电而导致无法使用；（</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13.</w:t>
            </w:r>
            <w:r>
              <w:rPr>
                <w:rFonts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▲因所需监控核心设备均属于行业级设备，为了区别于民用级设备保证项目顺利交付，</w:t>
            </w:r>
            <w:r>
              <w:rPr>
                <w:rFonts w:hint="eastAsia" w:ascii="微软雅黑" w:hAnsi="微软雅黑" w:eastAsia="微软雅黑" w:cs="宋体"/>
                <w:color w:val="auto"/>
                <w:kern w:val="0"/>
                <w:sz w:val="24"/>
                <w:highlight w:val="none"/>
                <w:lang w:eastAsia="zh-CN" w:bidi="ar"/>
              </w:rPr>
              <w:t>供应商应出具所投产品合法来源渠道承诺函及中标后供应商应出具所投产品合法来源渠道承诺函及签订合同时提供原厂三年质保及原厂授权的承诺函加盖公章。未提供承诺函的扣2分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14.★为保证设备顺利接入监控平台，满足不同品牌接入，设备需支持接入标准:ONVIF协议、GB/T28181国标标准（需供应商提供保证书并加盖公章）</w:t>
            </w:r>
          </w:p>
        </w:tc>
      </w:tr>
      <w:tr w14:paraId="4016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2C02643">
            <w:pPr>
              <w:snapToGrid w:val="0"/>
              <w:ind w:left="0" w:leftChars="0" w:right="0" w:rightChars="0" w:firstLine="0" w:firstLineChars="0"/>
              <w:jc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3</w:t>
            </w:r>
          </w:p>
        </w:tc>
        <w:tc>
          <w:tcPr>
            <w:tcW w:w="0" w:type="auto"/>
            <w:vAlign w:val="center"/>
          </w:tcPr>
          <w:p w14:paraId="5088C955">
            <w:pPr>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400万像素枪式智能网络摄像机</w:t>
            </w:r>
          </w:p>
        </w:tc>
        <w:tc>
          <w:tcPr>
            <w:tcW w:w="6707" w:type="dxa"/>
            <w:vAlign w:val="center"/>
          </w:tcPr>
          <w:p w14:paraId="2AA0986C">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1.摄像机像素≥400万</w:t>
            </w:r>
          </w:p>
          <w:p w14:paraId="6E043934">
            <w:pPr>
              <w:widowControl/>
              <w:numPr>
                <w:ilvl w:val="255"/>
                <w:numId w:val="0"/>
              </w:numPr>
              <w:snapToGrid w:val="0"/>
              <w:ind w:left="0" w:leftChars="0" w:right="0" w:rightChars="0" w:firstLine="0" w:firstLineChars="0"/>
              <w:jc w:val="left"/>
              <w:textAlignment w:val="center"/>
              <w:rPr>
                <w:rFonts w:hint="eastAsia" w:ascii="微软雅黑" w:hAnsi="微软雅黑" w:eastAsia="微软雅黑"/>
                <w:color w:val="auto"/>
                <w:sz w:val="24"/>
                <w:highlight w:val="none"/>
              </w:rPr>
            </w:pPr>
            <w:r>
              <w:rPr>
                <w:rFonts w:ascii="微软雅黑" w:hAnsi="微软雅黑" w:eastAsia="微软雅黑"/>
                <w:color w:val="auto"/>
                <w:sz w:val="24"/>
                <w:highlight w:val="none"/>
              </w:rPr>
              <w:t xml:space="preserve">2.▲摄像机传感器靶面尺寸：≥1/1.8"，摄像机最低照度：彩色≤0.001lx，黑白≤0.0001lx </w:t>
            </w:r>
            <w:r>
              <w:rPr>
                <w:rFonts w:ascii="微软雅黑" w:hAnsi="微软雅黑" w:eastAsia="微软雅黑" w:cs="宋体"/>
                <w:color w:val="auto"/>
                <w:kern w:val="0"/>
                <w:sz w:val="24"/>
                <w:highlight w:val="none"/>
                <w:lang w:bidi="ar"/>
              </w:rPr>
              <w:t>（</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33137528">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3.摄像机内置麦克风需≥1个</w:t>
            </w:r>
          </w:p>
          <w:p w14:paraId="0C823D5A">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5.摄像机宽动态能力需≥120dB</w:t>
            </w:r>
          </w:p>
          <w:p w14:paraId="7B78538C">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6.</w:t>
            </w:r>
            <w:r>
              <w:rPr>
                <w:rFonts w:hint="eastAsia" w:ascii="微软雅黑" w:eastAsia="微软雅黑"/>
                <w:color w:val="auto"/>
                <w:sz w:val="24"/>
                <w:highlight w:val="none"/>
              </w:rPr>
              <w:t xml:space="preserve"> </w:t>
            </w:r>
            <w:r>
              <w:rPr>
                <w:rFonts w:ascii="微软雅黑" w:hAnsi="微软雅黑" w:eastAsia="微软雅黑"/>
                <w:color w:val="auto"/>
                <w:sz w:val="24"/>
                <w:highlight w:val="none"/>
              </w:rPr>
              <w:t>具备电动变焦功能，焦距 2.8</w:t>
            </w:r>
            <w:r>
              <w:rPr>
                <w:rFonts w:ascii="微软雅黑" w:hAnsi="Cambria Math" w:eastAsia="微软雅黑" w:cs="Cambria Math"/>
                <w:color w:val="auto"/>
                <w:sz w:val="24"/>
                <w:highlight w:val="none"/>
              </w:rPr>
              <w:t>‑</w:t>
            </w:r>
            <w:r>
              <w:rPr>
                <w:rFonts w:ascii="微软雅黑" w:hAnsi="微软雅黑" w:eastAsia="微软雅黑"/>
                <w:color w:val="auto"/>
                <w:sz w:val="24"/>
                <w:highlight w:val="none"/>
              </w:rPr>
              <w:t>12mm 可调，区间内任意焦距均可设置并成像。</w:t>
            </w:r>
          </w:p>
          <w:p w14:paraId="522A285B">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7.具备红外补光功能，红外补光距离需≥50m</w:t>
            </w:r>
          </w:p>
          <w:p w14:paraId="365B06B2">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8.摄像机视频编码格式需支持H.265;H.264;</w:t>
            </w:r>
          </w:p>
          <w:p w14:paraId="5D1CBA1F">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9.▲具备人脸识别能力，支持检出两眼瞳距≤21像素点人脸图片</w:t>
            </w:r>
            <w:r>
              <w:rPr>
                <w:rFonts w:ascii="微软雅黑" w:hAnsi="微软雅黑" w:eastAsia="微软雅黑" w:cs="宋体"/>
                <w:color w:val="auto"/>
                <w:kern w:val="0"/>
                <w:sz w:val="24"/>
                <w:highlight w:val="none"/>
                <w:lang w:bidi="ar"/>
              </w:rPr>
              <w:t>（</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olor w:val="auto"/>
                <w:sz w:val="24"/>
                <w:highlight w:val="none"/>
              </w:rPr>
              <w:t>10.支持本地SD卡存储，支持≥128G；网络异常时可实现本地存储</w:t>
            </w:r>
          </w:p>
          <w:p w14:paraId="321D20D6">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11.具有≥1个RJ45网络接口，≥1路音频输入，≥1路音频输出</w:t>
            </w:r>
          </w:p>
          <w:p w14:paraId="228188F6">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12.供电方式：支持DC12V及POE供电</w:t>
            </w:r>
          </w:p>
          <w:p w14:paraId="5E700953">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13.▲为检测摄像机的多路访问功能，保证摄像机转发能力，可同时开启≥20个视频窗口进行画面浏览，图像画面正常稳定的显示；（</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olor w:val="auto"/>
                <w:sz w:val="24"/>
                <w:highlight w:val="none"/>
              </w:rPr>
              <w:t>）</w:t>
            </w:r>
          </w:p>
          <w:p w14:paraId="0B22ABB1">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14.▲摄像机软件升级过程中断电,重新加电后可恢复到升级前的软件版本，保证摄像机不会因升级中途断电而导致无法使用；（</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olor w:val="auto"/>
                <w:sz w:val="24"/>
                <w:highlight w:val="none"/>
              </w:rPr>
              <w:t>）</w:t>
            </w:r>
          </w:p>
          <w:p w14:paraId="4C21666A">
            <w:pPr>
              <w:snapToGrid w:val="0"/>
              <w:ind w:left="0" w:leftChars="0" w:right="0" w:rightChars="0" w:firstLine="0" w:firstLineChars="0"/>
              <w:jc w:val="left"/>
              <w:rPr>
                <w:rFonts w:hint="eastAsia" w:ascii="微软雅黑" w:hAnsi="微软雅黑" w:eastAsia="微软雅黑"/>
                <w:color w:val="auto"/>
                <w:sz w:val="24"/>
                <w:highlight w:val="none"/>
                <w:lang w:eastAsia="zh-CN"/>
              </w:rPr>
            </w:pPr>
            <w:r>
              <w:rPr>
                <w:rFonts w:ascii="微软雅黑" w:hAnsi="微软雅黑" w:eastAsia="微软雅黑"/>
                <w:color w:val="auto"/>
                <w:sz w:val="24"/>
                <w:highlight w:val="none"/>
              </w:rPr>
              <w:t>15.</w:t>
            </w:r>
            <w:r>
              <w:rPr>
                <w:rFonts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▲因所需监控核心设备均属于行业级设备，为了区别于民用级设备保证项目顺利交付，</w:t>
            </w:r>
            <w:r>
              <w:rPr>
                <w:rFonts w:hint="eastAsia" w:ascii="微软雅黑" w:hAnsi="微软雅黑" w:eastAsia="微软雅黑" w:cs="宋体"/>
                <w:color w:val="auto"/>
                <w:kern w:val="0"/>
                <w:sz w:val="24"/>
                <w:highlight w:val="none"/>
                <w:lang w:eastAsia="zh-CN" w:bidi="ar"/>
              </w:rPr>
              <w:t>供应商应出具所投产品合法来源渠道承诺函及中标后供应商应出具所投产品合法来源渠道承诺函及签订合同时提供原厂三年质保及原厂授权的承诺函加盖公章。未提供承诺函的扣2分</w:t>
            </w:r>
          </w:p>
          <w:p w14:paraId="3862C46E">
            <w:pPr>
              <w:snapToGrid w:val="0"/>
              <w:ind w:left="0" w:leftChars="0" w:right="0" w:rightChars="0" w:firstLine="0" w:firstLineChars="0"/>
              <w:jc w:val="left"/>
              <w:rPr>
                <w:rFonts w:hint="eastAsia" w:ascii="微软雅黑" w:hAnsi="微软雅黑" w:eastAsia="微软雅黑" w:cs="宋体"/>
                <w:color w:val="auto"/>
                <w:kern w:val="0"/>
                <w:sz w:val="24"/>
                <w:highlight w:val="none"/>
                <w:lang w:bidi="ar"/>
              </w:rPr>
            </w:pPr>
            <w:r>
              <w:rPr>
                <w:rFonts w:ascii="微软雅黑" w:hAnsi="微软雅黑" w:eastAsia="微软雅黑"/>
                <w:color w:val="auto"/>
                <w:sz w:val="24"/>
                <w:highlight w:val="none"/>
              </w:rPr>
              <w:t>16.</w:t>
            </w:r>
            <w:r>
              <w:rPr>
                <w:rFonts w:ascii="微软雅黑" w:hAnsi="微软雅黑" w:eastAsia="微软雅黑" w:cs="宋体"/>
                <w:color w:val="auto"/>
                <w:kern w:val="0"/>
                <w:sz w:val="24"/>
                <w:highlight w:val="none"/>
                <w:lang w:bidi="ar"/>
              </w:rPr>
              <w:t xml:space="preserve"> ★为保证设备顺利接入监控平台，满足不同品牌接入，设备需支持接入标准:ONVIF协议、GB/T28181国标标准（需供应商提供保证书并加盖公章）</w:t>
            </w:r>
          </w:p>
        </w:tc>
      </w:tr>
      <w:tr w14:paraId="2E54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38757464">
            <w:pPr>
              <w:snapToGrid w:val="0"/>
              <w:ind w:left="0" w:leftChars="0" w:right="0" w:rightChars="0" w:firstLine="0" w:firstLineChars="0"/>
              <w:jc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4</w:t>
            </w:r>
          </w:p>
        </w:tc>
        <w:tc>
          <w:tcPr>
            <w:tcW w:w="0" w:type="auto"/>
            <w:tcBorders>
              <w:top w:val="single" w:color="auto" w:sz="4" w:space="0"/>
              <w:left w:val="single" w:color="auto" w:sz="4" w:space="0"/>
              <w:bottom w:val="single" w:color="auto" w:sz="4" w:space="0"/>
              <w:right w:val="single" w:color="auto" w:sz="4" w:space="0"/>
            </w:tcBorders>
            <w:vAlign w:val="center"/>
          </w:tcPr>
          <w:p w14:paraId="0CFEF753">
            <w:pPr>
              <w:widowControl/>
              <w:snapToGrid w:val="0"/>
              <w:ind w:left="0" w:leftChars="0" w:right="0" w:rightChars="0" w:firstLine="0" w:firstLineChars="0"/>
              <w:jc w:val="left"/>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800万像素智能网络违停球摄像机</w:t>
            </w:r>
          </w:p>
        </w:tc>
        <w:tc>
          <w:tcPr>
            <w:tcW w:w="6707" w:type="dxa"/>
            <w:tcBorders>
              <w:top w:val="single" w:color="auto" w:sz="4" w:space="0"/>
              <w:left w:val="single" w:color="auto" w:sz="4" w:space="0"/>
              <w:bottom w:val="single" w:color="auto" w:sz="4" w:space="0"/>
              <w:right w:val="single" w:color="auto" w:sz="4" w:space="0"/>
            </w:tcBorders>
            <w:vAlign w:val="center"/>
          </w:tcPr>
          <w:p w14:paraId="2C62DA35">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 摄像机像素≥800万；</w:t>
            </w:r>
          </w:p>
          <w:p w14:paraId="6759FFCA">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2. 摄像机靶面尺寸不小于1/1.8"；</w:t>
            </w:r>
          </w:p>
          <w:p w14:paraId="02B6CEBD">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3.跟踪功能：可在预设的多个场景内跟踪移动的车辆，多个场景间可根据预设时间轮巡；</w:t>
            </w:r>
          </w:p>
          <w:p w14:paraId="3A25E0C8">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4. 支持≥32倍光学变焦；</w:t>
            </w:r>
          </w:p>
          <w:p w14:paraId="5A2D345F">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5.视频输出支持3840×2160、25fps；</w:t>
            </w:r>
          </w:p>
          <w:p w14:paraId="133EF795">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6.红外距离不小于200米；</w:t>
            </w:r>
          </w:p>
          <w:p w14:paraId="71ACC526">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7.支持最低照度可达彩色0.0002 lx，黑白0.0001 lx；</w:t>
            </w:r>
          </w:p>
          <w:p w14:paraId="0C144196">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8.网络自适应动能：在丢包率设置为≥40%的网络环境下，可正常显示监视画面；</w:t>
            </w:r>
          </w:p>
          <w:p w14:paraId="0024D7DC">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9.设备支持违章取证图片单张或多张合成上传，合成图片的数量可设置；</w:t>
            </w:r>
          </w:p>
          <w:p w14:paraId="2079C786">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10.设备可将多张抓拍图片合成一张大图，可分别在每张抓拍图片及合成的大图上叠加字符，每张抓拍图片及大图叠加字符的内容可设置；</w:t>
            </w:r>
          </w:p>
          <w:p w14:paraId="7AE826C9">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11.支持违法停车抓拍功能，且白天和晚上违法停车捕获率、捕获有效率均不小于99%；</w:t>
            </w:r>
          </w:p>
          <w:p w14:paraId="3724E3B5">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12.当设备检测到违停、逆行、事故、拥堵事件后，可上传报警信息；</w:t>
            </w:r>
          </w:p>
          <w:p w14:paraId="1D4065CE">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13.断网重连功能：在断网并恢复后可自动重新连接，无需人工干预；</w:t>
            </w:r>
          </w:p>
          <w:p w14:paraId="4A8E5B83">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14.水平旋转范围为360°连续旋转，垂直旋转范围为-20°~90°范围内连续转动、任意角度可定位。；</w:t>
            </w:r>
          </w:p>
          <w:p w14:paraId="52599BF6">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15.设备可同时对视频画面中单辆或多辆机动车违停行为进行抓拍取证；</w:t>
            </w:r>
          </w:p>
          <w:p w14:paraId="52C1115F">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16.内置GPU芯片；</w:t>
            </w:r>
          </w:p>
          <w:p w14:paraId="53C43DA8">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17.同时支持环境监控及违停车辆抓拍功能；</w:t>
            </w:r>
          </w:p>
          <w:p w14:paraId="2A7E2F33">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18.可接入监控中心统一存储；</w:t>
            </w:r>
          </w:p>
          <w:p w14:paraId="45E570D9">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19.断电保护功能：断电恢复后可保存断电前的配置；</w:t>
            </w:r>
          </w:p>
          <w:p w14:paraId="0E270CF3">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20．包含电源、支架等相关配件</w:t>
            </w:r>
          </w:p>
          <w:p w14:paraId="0B289122">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21.★为满足平台对不同品牌接入，设备需支持接入标准:ONVIF协议、GB/T28181-2022国标标准。</w:t>
            </w:r>
          </w:p>
        </w:tc>
      </w:tr>
      <w:tr w14:paraId="6B17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C4FB04B">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5</w:t>
            </w:r>
          </w:p>
        </w:tc>
        <w:tc>
          <w:tcPr>
            <w:tcW w:w="0" w:type="auto"/>
            <w:vAlign w:val="center"/>
          </w:tcPr>
          <w:p w14:paraId="182B23A3">
            <w:pPr>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cs="宋体"/>
                <w:b/>
                <w:bCs/>
                <w:color w:val="auto"/>
                <w:kern w:val="0"/>
                <w:sz w:val="24"/>
                <w:highlight w:val="none"/>
              </w:rPr>
              <w:t>400万像素电梯专用智能网络摄像机</w:t>
            </w:r>
          </w:p>
        </w:tc>
        <w:tc>
          <w:tcPr>
            <w:tcW w:w="6707" w:type="dxa"/>
            <w:vAlign w:val="center"/>
          </w:tcPr>
          <w:p w14:paraId="4A02D764">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1.电梯摄像机像素≥400万像素</w:t>
            </w:r>
          </w:p>
          <w:p w14:paraId="6A0DF37D">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2.最低照度彩色≤0.01lx，黑白≤0.001lx</w:t>
            </w:r>
          </w:p>
          <w:p w14:paraId="3442EC49">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3.支持SD卡网络异常时可实现本地存储。</w:t>
            </w:r>
          </w:p>
          <w:p w14:paraId="066F7940">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4.具有≥1个RJ45网络接口，≥1个音频输入，≥1个音频输出</w:t>
            </w:r>
          </w:p>
          <w:p w14:paraId="7D8B3FB9">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5.需支持PoE供电</w:t>
            </w:r>
          </w:p>
          <w:p w14:paraId="6218943E">
            <w:pPr>
              <w:widowControl/>
              <w:numPr>
                <w:ilvl w:val="255"/>
                <w:numId w:val="0"/>
              </w:numPr>
              <w:snapToGrid w:val="0"/>
              <w:ind w:left="0" w:leftChars="0" w:right="0" w:rightChars="0" w:firstLine="0" w:firstLineChars="0"/>
              <w:jc w:val="left"/>
              <w:textAlignment w:val="center"/>
              <w:rPr>
                <w:rFonts w:hint="eastAsia" w:ascii="微软雅黑" w:hAnsi="微软雅黑" w:eastAsia="微软雅黑"/>
                <w:color w:val="auto"/>
                <w:sz w:val="24"/>
                <w:highlight w:val="none"/>
              </w:rPr>
            </w:pPr>
            <w:r>
              <w:rPr>
                <w:rFonts w:ascii="微软雅黑" w:hAnsi="微软雅黑" w:eastAsia="微软雅黑"/>
                <w:color w:val="auto"/>
                <w:sz w:val="24"/>
                <w:highlight w:val="none"/>
              </w:rPr>
              <w:t>6.</w:t>
            </w:r>
            <w:r>
              <w:rPr>
                <w:rFonts w:ascii="微软雅黑" w:hAnsi="微软雅黑" w:eastAsia="微软雅黑" w:cs="宋体"/>
                <w:color w:val="auto"/>
                <w:kern w:val="0"/>
                <w:sz w:val="24"/>
                <w:highlight w:val="none"/>
                <w:lang w:bidi="ar"/>
              </w:rPr>
              <w:t>▲</w:t>
            </w:r>
            <w:r>
              <w:rPr>
                <w:rFonts w:ascii="微软雅黑" w:hAnsi="微软雅黑" w:eastAsia="微软雅黑"/>
                <w:color w:val="auto"/>
                <w:sz w:val="24"/>
                <w:highlight w:val="none"/>
              </w:rPr>
              <w:t>需支持≥IK08抗冲击等级</w:t>
            </w:r>
            <w:r>
              <w:rPr>
                <w:rFonts w:ascii="微软雅黑" w:hAnsi="微软雅黑" w:eastAsia="微软雅黑" w:cs="宋体"/>
                <w:color w:val="auto"/>
                <w:kern w:val="0"/>
                <w:sz w:val="24"/>
                <w:highlight w:val="none"/>
                <w:lang w:bidi="ar"/>
              </w:rPr>
              <w:t>（</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63FBE810">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7.视频输出支持2560×1440、25fps</w:t>
            </w:r>
          </w:p>
          <w:p w14:paraId="520289F9">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8.需支持背光补偿，强光抑制，3D数字降噪，≥120 dB宽动态</w:t>
            </w:r>
          </w:p>
          <w:p w14:paraId="4673FF55">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9.★为满足平台对不同品牌接入，设备需支持接入标准:ONVIF协议、GB/T28181国标标准</w:t>
            </w:r>
            <w:r>
              <w:rPr>
                <w:rFonts w:ascii="微软雅黑" w:hAnsi="微软雅黑" w:eastAsia="微软雅黑" w:cs="宋体"/>
                <w:color w:val="auto"/>
                <w:kern w:val="0"/>
                <w:sz w:val="24"/>
                <w:highlight w:val="none"/>
                <w:lang w:bidi="ar"/>
              </w:rPr>
              <w:t>（需供应商提供保证书并加盖公章）</w:t>
            </w:r>
          </w:p>
        </w:tc>
      </w:tr>
      <w:tr w14:paraId="0352F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3171025">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6</w:t>
            </w:r>
          </w:p>
        </w:tc>
        <w:tc>
          <w:tcPr>
            <w:tcW w:w="0" w:type="auto"/>
            <w:vAlign w:val="center"/>
          </w:tcPr>
          <w:p w14:paraId="56D3538D">
            <w:pPr>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电梯专用网桥</w:t>
            </w:r>
          </w:p>
        </w:tc>
        <w:tc>
          <w:tcPr>
            <w:tcW w:w="6707" w:type="dxa"/>
            <w:vAlign w:val="center"/>
          </w:tcPr>
          <w:p w14:paraId="043928A9">
            <w:pPr>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1、支持准:IEEE802.11 b/g/n（2T2R300Mbps）</w:t>
            </w:r>
          </w:p>
          <w:p w14:paraId="1FD9861B">
            <w:pPr>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2、天线增益:内置天线：增益≥6dBi；水平≥65度，垂直≥60度</w:t>
            </w:r>
          </w:p>
          <w:p w14:paraId="76FA81D0">
            <w:pPr>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最大传输速率:11n模式：≥300Mbps(40M信道宽度)，≥130(20M信道宽度)，11g模式：≥54Mbps，电源:支持12</w:t>
            </w:r>
            <w:r>
              <w:rPr>
                <w:rFonts w:ascii="微软雅黑" w:hAnsi="Cambria Math" w:eastAsia="微软雅黑" w:cs="Cambria Math"/>
                <w:color w:val="auto"/>
                <w:sz w:val="24"/>
                <w:highlight w:val="none"/>
              </w:rPr>
              <w:t>‑</w:t>
            </w:r>
            <w:r>
              <w:rPr>
                <w:rFonts w:ascii="微软雅黑" w:hAnsi="微软雅黑" w:eastAsia="微软雅黑" w:cs="宋体"/>
                <w:color w:val="auto"/>
                <w:sz w:val="24"/>
                <w:highlight w:val="none"/>
              </w:rPr>
              <w:t>24V 被动 PoE 输入及DC 12V，工作温度:-20℃~55℃</w:t>
            </w:r>
            <w:r>
              <w:rPr>
                <w:rFonts w:hint="eastAsia" w:ascii="微软雅黑" w:hAnsi="微软雅黑" w:eastAsia="微软雅黑" w:cs="宋体"/>
                <w:color w:val="auto"/>
                <w:sz w:val="24"/>
                <w:highlight w:val="none"/>
              </w:rPr>
              <w:t>正常工作</w:t>
            </w:r>
            <w:r>
              <w:rPr>
                <w:rFonts w:ascii="微软雅黑" w:hAnsi="微软雅黑" w:eastAsia="微软雅黑" w:cs="宋体"/>
                <w:color w:val="auto"/>
                <w:sz w:val="24"/>
                <w:highlight w:val="none"/>
              </w:rPr>
              <w:br w:type="textWrapping"/>
            </w:r>
            <w:r>
              <w:rPr>
                <w:rFonts w:ascii="微软雅黑" w:hAnsi="微软雅黑" w:eastAsia="微软雅黑" w:cs="宋体"/>
                <w:color w:val="auto"/>
                <w:sz w:val="24"/>
                <w:highlight w:val="none"/>
              </w:rPr>
              <w:t>3、≥2个10/100/1000Base-T以太网端口</w:t>
            </w:r>
            <w:r>
              <w:rPr>
                <w:rFonts w:ascii="微软雅黑" w:hAnsi="微软雅黑" w:eastAsia="微软雅黑" w:cs="宋体"/>
                <w:color w:val="auto"/>
                <w:sz w:val="24"/>
                <w:highlight w:val="none"/>
              </w:rPr>
              <w:br w:type="textWrapping"/>
            </w:r>
            <w:r>
              <w:rPr>
                <w:rFonts w:ascii="微软雅黑" w:hAnsi="微软雅黑" w:eastAsia="微软雅黑" w:cs="宋体"/>
                <w:color w:val="auto"/>
                <w:sz w:val="24"/>
                <w:highlight w:val="none"/>
              </w:rPr>
              <w:t>4、传输距离≥100米</w:t>
            </w:r>
          </w:p>
        </w:tc>
      </w:tr>
      <w:tr w14:paraId="3CF8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0F7963C">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7</w:t>
            </w:r>
          </w:p>
        </w:tc>
        <w:tc>
          <w:tcPr>
            <w:tcW w:w="0" w:type="auto"/>
            <w:vAlign w:val="center"/>
          </w:tcPr>
          <w:p w14:paraId="554B3D96">
            <w:pPr>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cs="宋体"/>
                <w:b/>
                <w:bCs/>
                <w:color w:val="auto"/>
                <w:kern w:val="0"/>
                <w:sz w:val="24"/>
                <w:highlight w:val="none"/>
                <w:lang w:bidi="ar"/>
              </w:rPr>
              <w:t>视频监控存储专用硬盘</w:t>
            </w:r>
            <w:r>
              <w:rPr>
                <w:rFonts w:ascii="微软雅黑" w:hAnsi="微软雅黑" w:eastAsia="微软雅黑"/>
                <w:b/>
                <w:bCs/>
                <w:color w:val="auto"/>
                <w:kern w:val="0"/>
                <w:sz w:val="24"/>
                <w:highlight w:val="none"/>
                <w:lang w:bidi="ar"/>
              </w:rPr>
              <w:t>8TB</w:t>
            </w:r>
          </w:p>
        </w:tc>
        <w:tc>
          <w:tcPr>
            <w:tcW w:w="6707" w:type="dxa"/>
            <w:vAlign w:val="center"/>
          </w:tcPr>
          <w:p w14:paraId="42868067">
            <w:pPr>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1.容量：≥8TB；企业级硬盘</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2.接口：SATA 6Gb/s</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3.规格：3.5英寸</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4.缓存：≥256MB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5.性能级别：</w:t>
            </w:r>
            <w:r>
              <w:rPr>
                <w:rFonts w:hint="eastAsia" w:ascii="微软雅黑" w:hAnsi="微软雅黑" w:eastAsia="微软雅黑" w:cs="宋体"/>
                <w:color w:val="auto"/>
                <w:kern w:val="0"/>
                <w:sz w:val="24"/>
                <w:highlight w:val="none"/>
                <w:lang w:eastAsia="zh-CN" w:bidi="ar"/>
              </w:rPr>
              <w:t>≥7200RPM</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6.MTBF:≥200万小时</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7.工作负载率：≥550TB/年</w:t>
            </w:r>
          </w:p>
        </w:tc>
      </w:tr>
      <w:tr w14:paraId="150F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0A6AB21">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8</w:t>
            </w:r>
          </w:p>
        </w:tc>
        <w:tc>
          <w:tcPr>
            <w:tcW w:w="0" w:type="auto"/>
            <w:vAlign w:val="center"/>
          </w:tcPr>
          <w:p w14:paraId="04FFEE94">
            <w:pPr>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cs="宋体"/>
                <w:b/>
                <w:bCs/>
                <w:color w:val="auto"/>
                <w:kern w:val="0"/>
                <w:sz w:val="24"/>
                <w:highlight w:val="none"/>
                <w:lang w:bidi="ar"/>
              </w:rPr>
              <w:t>智能视频存储计算服务24盘位硬盘录像机</w:t>
            </w:r>
          </w:p>
        </w:tc>
        <w:tc>
          <w:tcPr>
            <w:tcW w:w="6707" w:type="dxa"/>
            <w:vAlign w:val="center"/>
          </w:tcPr>
          <w:p w14:paraId="69705238">
            <w:pPr>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1.存储接口及容量：≥24个SATA接口硬盘，可接入单盘≥20TB容量的SATA接口硬盘，支持硬盘热插拔</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2.可接入≥160路网络视频信号</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3.▲支持最大接入带宽≥768Mbps，最大转发带宽≥640Mbps；（</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4.解码能力：≥12×1080P</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5.显示能力：≥4K输出</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6.RAID模式：RAID0、RAID1、RAID5、RAID6、RAID10</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7.网口:≥2个，RJ4510M/100M/1000M自适应以太网电口</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8.支持HDMI、VGA等视频信号输出</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9.设备支持分组管理，支持将接入的视频通道按分组管理；支持以分组方式进行预览、回放和检索；自定义视图支持以分组方式拖动通道进行配置</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10. ▲因所需监控核心设备均属于行业级设备，为了区别于民用级设备保证项目顺利交付，</w:t>
            </w:r>
            <w:r>
              <w:rPr>
                <w:rFonts w:hint="eastAsia" w:ascii="微软雅黑" w:hAnsi="微软雅黑" w:eastAsia="微软雅黑" w:cs="宋体"/>
                <w:color w:val="auto"/>
                <w:kern w:val="0"/>
                <w:sz w:val="24"/>
                <w:highlight w:val="none"/>
                <w:lang w:eastAsia="zh-CN" w:bidi="ar"/>
              </w:rPr>
              <w:t>供应商应出具所投产品合法来源渠道承诺函及中标后供应商应出具所投产品合法来源渠道承诺函及签订合同时提供原厂三年质保及原厂授权的承诺函加盖公章。未提供承诺函的扣2分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11.★可接入支持ONVIF协议、GB/T28181协议的设备。（需供应商提供保证书并加盖公章）</w:t>
            </w:r>
          </w:p>
        </w:tc>
      </w:tr>
      <w:tr w14:paraId="47C8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0461BE2">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9</w:t>
            </w:r>
          </w:p>
        </w:tc>
        <w:tc>
          <w:tcPr>
            <w:tcW w:w="0" w:type="auto"/>
            <w:vAlign w:val="center"/>
          </w:tcPr>
          <w:p w14:paraId="1CA8623A">
            <w:pPr>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b/>
                <w:bCs/>
                <w:color w:val="auto"/>
                <w:sz w:val="24"/>
                <w:highlight w:val="none"/>
              </w:rPr>
              <w:t>枪式摄像机壁装支架</w:t>
            </w:r>
          </w:p>
        </w:tc>
        <w:tc>
          <w:tcPr>
            <w:tcW w:w="6707" w:type="dxa"/>
            <w:vAlign w:val="center"/>
          </w:tcPr>
          <w:p w14:paraId="02CD1C99">
            <w:pPr>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1.安装方式：壁装</w:t>
            </w:r>
          </w:p>
          <w:p w14:paraId="11CECD10">
            <w:pPr>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2.金属材质</w:t>
            </w:r>
          </w:p>
          <w:p w14:paraId="459D8A20">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sz w:val="24"/>
                <w:highlight w:val="none"/>
              </w:rPr>
              <w:t>3.尺寸</w:t>
            </w:r>
            <w:r>
              <w:rPr>
                <w:rFonts w:ascii="微软雅黑" w:hAnsi="微软雅黑" w:eastAsia="微软雅黑"/>
                <w:color w:val="auto"/>
                <w:sz w:val="24"/>
                <w:highlight w:val="none"/>
              </w:rPr>
              <w:t>≥</w:t>
            </w:r>
            <w:r>
              <w:rPr>
                <w:rFonts w:ascii="微软雅黑" w:hAnsi="微软雅黑" w:eastAsia="微软雅黑" w:cs="宋体"/>
                <w:color w:val="auto"/>
                <w:sz w:val="24"/>
                <w:highlight w:val="none"/>
              </w:rPr>
              <w:t>70×90×170mm</w:t>
            </w:r>
          </w:p>
        </w:tc>
      </w:tr>
      <w:tr w14:paraId="2CCC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A3A6D30">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10</w:t>
            </w:r>
          </w:p>
        </w:tc>
        <w:tc>
          <w:tcPr>
            <w:tcW w:w="0" w:type="auto"/>
            <w:vAlign w:val="center"/>
          </w:tcPr>
          <w:p w14:paraId="2E7BBD61">
            <w:pPr>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b/>
                <w:bCs/>
                <w:color w:val="auto"/>
                <w:sz w:val="24"/>
                <w:highlight w:val="none"/>
              </w:rPr>
              <w:t>DC12V2A电源适配器</w:t>
            </w:r>
          </w:p>
        </w:tc>
        <w:tc>
          <w:tcPr>
            <w:tcW w:w="6707" w:type="dxa"/>
            <w:vAlign w:val="center"/>
          </w:tcPr>
          <w:p w14:paraId="5C1CFE4A">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1、输入电压：AC100V</w:t>
            </w:r>
            <w:r>
              <w:rPr>
                <w:rFonts w:ascii="微软雅黑" w:hAnsi="Cambria Math" w:eastAsia="微软雅黑" w:cs="Cambria Math"/>
                <w:color w:val="auto"/>
                <w:sz w:val="24"/>
                <w:highlight w:val="none"/>
              </w:rPr>
              <w:t>‑</w:t>
            </w:r>
            <w:r>
              <w:rPr>
                <w:rFonts w:ascii="微软雅黑" w:hAnsi="微软雅黑" w:eastAsia="微软雅黑"/>
                <w:color w:val="auto"/>
                <w:sz w:val="24"/>
                <w:highlight w:val="none"/>
              </w:rPr>
              <w:t>240V，50/60Hz</w:t>
            </w:r>
          </w:p>
          <w:p w14:paraId="5F5444BB">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2、输出：DC12V，额定输出电流≥2A</w:t>
            </w:r>
          </w:p>
          <w:p w14:paraId="3EDDB0B2">
            <w:pPr>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3、具备国家 CCC认证</w:t>
            </w:r>
          </w:p>
          <w:p w14:paraId="59D072AE">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olor w:val="auto"/>
                <w:sz w:val="24"/>
                <w:highlight w:val="none"/>
              </w:rPr>
              <w:t>4、适应室内监控设备使用环境，具备过流、过压、短路保护功能</w:t>
            </w:r>
          </w:p>
        </w:tc>
      </w:tr>
      <w:tr w14:paraId="7AAF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936BCBC">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11</w:t>
            </w:r>
          </w:p>
        </w:tc>
        <w:tc>
          <w:tcPr>
            <w:tcW w:w="0" w:type="auto"/>
            <w:vAlign w:val="center"/>
          </w:tcPr>
          <w:p w14:paraId="03F359C8">
            <w:pPr>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视频监控专用千兆供电型网管安防信号接入单元(PoE)</w:t>
            </w:r>
          </w:p>
        </w:tc>
        <w:tc>
          <w:tcPr>
            <w:tcW w:w="6707" w:type="dxa"/>
            <w:vAlign w:val="center"/>
          </w:tcPr>
          <w:p w14:paraId="29C80D32">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 xml:space="preserve">1.性能：整机交换容量 ≥432Gbps；转发性能 ≥126Mpps </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2.端口：≥24个千兆电，≥4个千兆SFP</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3.需支持PoE+，PoE供电≥375W</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4.MAC地址表≥16K，IPv4路由表容量≥512，ARP≥1K</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5.需支持IPv4/IPv6静态路由、支持RIP/RIPng、OSPFV2/V3，支持VLAN虚接口</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6.交换机堆叠台数≥8</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7.需支持网管功能</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8.需内置防雷技术，室内场景支持≥6KV业务端口防雷能力；室外场景支持≥10KV业务端口防雷能力</w:t>
            </w:r>
          </w:p>
        </w:tc>
      </w:tr>
      <w:tr w14:paraId="4841A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295A22F8">
            <w:pPr>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12</w:t>
            </w:r>
          </w:p>
        </w:tc>
        <w:tc>
          <w:tcPr>
            <w:tcW w:w="0" w:type="auto"/>
            <w:tcBorders>
              <w:top w:val="single" w:color="auto" w:sz="4" w:space="0"/>
              <w:left w:val="single" w:color="auto" w:sz="4" w:space="0"/>
              <w:bottom w:val="single" w:color="auto" w:sz="4" w:space="0"/>
              <w:right w:val="single" w:color="auto" w:sz="4" w:space="0"/>
            </w:tcBorders>
            <w:vAlign w:val="center"/>
          </w:tcPr>
          <w:p w14:paraId="01FC4210">
            <w:pPr>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cs="宋体"/>
                <w:b/>
                <w:bCs/>
                <w:color w:val="auto"/>
                <w:kern w:val="0"/>
                <w:sz w:val="24"/>
                <w:highlight w:val="none"/>
                <w:lang w:bidi="ar"/>
              </w:rPr>
              <w:t>视频监控专用机框式汇聚接入单元</w:t>
            </w:r>
          </w:p>
        </w:tc>
        <w:tc>
          <w:tcPr>
            <w:tcW w:w="6707" w:type="dxa"/>
            <w:tcBorders>
              <w:top w:val="single" w:color="auto" w:sz="4" w:space="0"/>
              <w:left w:val="single" w:color="auto" w:sz="4" w:space="0"/>
              <w:bottom w:val="single" w:color="auto" w:sz="4" w:space="0"/>
              <w:right w:val="single" w:color="auto" w:sz="4" w:space="0"/>
            </w:tcBorders>
            <w:vAlign w:val="center"/>
          </w:tcPr>
          <w:p w14:paraId="457F1B9B">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1.性能：整机交换容量≥4Tbps；转发性能≥2000Mpps</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2.端口：</w:t>
            </w:r>
            <w:r>
              <w:rPr>
                <w:rFonts w:ascii="微软雅黑" w:hAnsi="微软雅黑" w:eastAsia="微软雅黑"/>
                <w:color w:val="auto"/>
                <w:sz w:val="24"/>
                <w:highlight w:val="none"/>
              </w:rPr>
              <w:t>≥</w:t>
            </w:r>
            <w:r>
              <w:rPr>
                <w:rFonts w:ascii="微软雅黑" w:hAnsi="微软雅黑" w:eastAsia="微软雅黑" w:cs="宋体"/>
                <w:color w:val="auto"/>
                <w:kern w:val="0"/>
                <w:sz w:val="24"/>
                <w:highlight w:val="none"/>
                <w:lang w:bidi="ar"/>
              </w:rPr>
              <w:t>48口千兆电，</w:t>
            </w:r>
            <w:r>
              <w:rPr>
                <w:rFonts w:ascii="微软雅黑" w:hAnsi="微软雅黑" w:eastAsia="微软雅黑"/>
                <w:color w:val="auto"/>
                <w:sz w:val="24"/>
                <w:highlight w:val="none"/>
              </w:rPr>
              <w:t>≥</w:t>
            </w:r>
            <w:r>
              <w:rPr>
                <w:rFonts w:ascii="微软雅黑" w:hAnsi="微软雅黑" w:eastAsia="微软雅黑" w:cs="宋体"/>
                <w:color w:val="auto"/>
                <w:kern w:val="0"/>
                <w:sz w:val="24"/>
                <w:highlight w:val="none"/>
                <w:lang w:bidi="ar"/>
              </w:rPr>
              <w:t>48口千兆光，</w:t>
            </w:r>
            <w:r>
              <w:rPr>
                <w:rFonts w:ascii="微软雅黑" w:hAnsi="微软雅黑" w:eastAsia="微软雅黑"/>
                <w:color w:val="auto"/>
                <w:sz w:val="24"/>
                <w:highlight w:val="none"/>
              </w:rPr>
              <w:t>≥</w:t>
            </w:r>
            <w:r>
              <w:rPr>
                <w:rFonts w:ascii="微软雅黑" w:hAnsi="微软雅黑" w:eastAsia="微软雅黑" w:cs="宋体"/>
                <w:color w:val="auto"/>
                <w:kern w:val="0"/>
                <w:sz w:val="24"/>
                <w:highlight w:val="none"/>
                <w:lang w:bidi="ar"/>
              </w:rPr>
              <w:t>8口万兆光</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4.支持RIP、OSPF、ISIS、BGP等IPv4动态路由协议，支持RIPng、OSPFv3、ISISv6、BGP4+等IPv6动态路由协议</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7.支持sFlow；支持SNMP、Telnet、RMON、SSH</w:t>
            </w:r>
          </w:p>
          <w:p w14:paraId="3852E134">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9.工作环境：涵盖工作温度-5~55℃；相对湿度：（10~90）%（无凝结）。</w:t>
            </w:r>
          </w:p>
          <w:p w14:paraId="5E9654D7">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10.需支持网管功能</w:t>
            </w:r>
          </w:p>
        </w:tc>
      </w:tr>
      <w:tr w14:paraId="111F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A443282">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13</w:t>
            </w:r>
          </w:p>
        </w:tc>
        <w:tc>
          <w:tcPr>
            <w:tcW w:w="0" w:type="auto"/>
            <w:vAlign w:val="center"/>
          </w:tcPr>
          <w:p w14:paraId="45525960">
            <w:pPr>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SFP</w:t>
            </w:r>
            <w:r>
              <w:rPr>
                <w:rFonts w:ascii="微软雅黑" w:hAnsi="微软雅黑" w:eastAsia="微软雅黑" w:cs="宋体"/>
                <w:b/>
                <w:bCs/>
                <w:color w:val="auto"/>
                <w:kern w:val="0"/>
                <w:sz w:val="24"/>
                <w:highlight w:val="none"/>
                <w:lang w:bidi="ar"/>
              </w:rPr>
              <w:t>万兆单模单纤光纤模块</w:t>
            </w:r>
          </w:p>
        </w:tc>
        <w:tc>
          <w:tcPr>
            <w:tcW w:w="6707" w:type="dxa"/>
            <w:vAlign w:val="center"/>
          </w:tcPr>
          <w:p w14:paraId="033BA1E7">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1、传输速率：≥10Gbps</w:t>
            </w:r>
          </w:p>
          <w:p w14:paraId="21BECF38">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2、传输距离≥20km，单模单纤，LC 接口</w:t>
            </w:r>
          </w:p>
          <w:p w14:paraId="302068F2">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3、光模块需与所投交换机设备完全兼容，设备可正常识别无异常告警；</w:t>
            </w:r>
          </w:p>
          <w:p w14:paraId="6666CEF9">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4、工作温度：0℃～70℃</w:t>
            </w:r>
          </w:p>
        </w:tc>
      </w:tr>
      <w:tr w14:paraId="53F3E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09FAFA5">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14</w:t>
            </w:r>
          </w:p>
        </w:tc>
        <w:tc>
          <w:tcPr>
            <w:tcW w:w="0" w:type="auto"/>
            <w:vAlign w:val="center"/>
          </w:tcPr>
          <w:p w14:paraId="392242BB">
            <w:pPr>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SFP</w:t>
            </w:r>
            <w:r>
              <w:rPr>
                <w:rFonts w:ascii="微软雅黑" w:hAnsi="微软雅黑" w:eastAsia="微软雅黑" w:cs="宋体"/>
                <w:b/>
                <w:bCs/>
                <w:color w:val="auto"/>
                <w:kern w:val="0"/>
                <w:sz w:val="24"/>
                <w:highlight w:val="none"/>
                <w:lang w:bidi="ar"/>
              </w:rPr>
              <w:t>千兆单模单纤光纤模块</w:t>
            </w:r>
          </w:p>
        </w:tc>
        <w:tc>
          <w:tcPr>
            <w:tcW w:w="6707" w:type="dxa"/>
            <w:vAlign w:val="center"/>
          </w:tcPr>
          <w:p w14:paraId="7266C816">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1、传输速率：≥1.25Gbps</w:t>
            </w:r>
          </w:p>
          <w:p w14:paraId="6C16F11F">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2、传输距离≥20km，单模单纤，LC 接口</w:t>
            </w:r>
          </w:p>
          <w:p w14:paraId="472D194A">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3、光模块需与所投交换机设备完全兼容，设备可正常识别无异常告警；</w:t>
            </w:r>
          </w:p>
          <w:p w14:paraId="282FFC6F">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4、工作温度：0℃～70℃</w:t>
            </w:r>
          </w:p>
        </w:tc>
      </w:tr>
      <w:tr w14:paraId="6AE5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FAE55AF">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15</w:t>
            </w:r>
          </w:p>
        </w:tc>
        <w:tc>
          <w:tcPr>
            <w:tcW w:w="0" w:type="auto"/>
            <w:vAlign w:val="center"/>
          </w:tcPr>
          <w:p w14:paraId="6E1A0711">
            <w:pPr>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sz w:val="24"/>
                <w:highlight w:val="none"/>
              </w:rPr>
              <w:t>UPS备用电源30K</w:t>
            </w:r>
          </w:p>
        </w:tc>
        <w:tc>
          <w:tcPr>
            <w:tcW w:w="6707" w:type="dxa"/>
            <w:vAlign w:val="center"/>
          </w:tcPr>
          <w:p w14:paraId="778E17F9">
            <w:pPr>
              <w:widowControl/>
              <w:numPr>
                <w:ilvl w:val="0"/>
                <w:numId w:val="11"/>
              </w:numPr>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额定参数：额定容量:30KVA / 30kW,输出功率因数≥1.0 –</w:t>
            </w:r>
          </w:p>
          <w:p w14:paraId="213AB4F4">
            <w:pPr>
              <w:widowControl/>
              <w:numPr>
                <w:ilvl w:val="0"/>
                <w:numId w:val="11"/>
              </w:numPr>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 xml:space="preserve">设备类型:高频双变换纯在线式UPS,零切换时间 </w:t>
            </w:r>
          </w:p>
          <w:p w14:paraId="643CB41A">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 xml:space="preserve">3、输入输出制式:三相四线+地线(380V/400V,3Ph+N+PE) </w:t>
            </w:r>
          </w:p>
          <w:p w14:paraId="07D643E2">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4、输入参数额定输入电压:380VAC(三相) -超宽电压输入范围:138V~485VAC,输入频率:40Hz~ 70Hz,自适应50Hz/60Hz</w:t>
            </w:r>
          </w:p>
          <w:p w14:paraId="41F6E0EF">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5、满足机房电能质量要求 -具备软启动、防浪涌、防反灌保护功能</w:t>
            </w:r>
          </w:p>
          <w:p w14:paraId="372014A1">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6、输出参数 -输出稳压精度:±1%(稳态)</w:t>
            </w:r>
          </w:p>
          <w:p w14:paraId="64C43C3A">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7、过载能力:110%长期运行、125%运行10min、150%运行1min、超150%立即旁路保护。</w:t>
            </w:r>
          </w:p>
          <w:p w14:paraId="574771CF">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8、具备输出短路、过压、欠压、过温、过载全自动保护</w:t>
            </w:r>
          </w:p>
        </w:tc>
      </w:tr>
      <w:tr w14:paraId="138B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1974D91">
            <w:pPr>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16</w:t>
            </w:r>
          </w:p>
        </w:tc>
        <w:tc>
          <w:tcPr>
            <w:tcW w:w="0" w:type="auto"/>
            <w:vAlign w:val="center"/>
          </w:tcPr>
          <w:p w14:paraId="74876EF1">
            <w:pPr>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kern w:val="0"/>
                <w:sz w:val="24"/>
                <w:highlight w:val="none"/>
                <w:lang w:bidi="ar"/>
              </w:rPr>
              <w:t>42U</w:t>
            </w:r>
            <w:r>
              <w:rPr>
                <w:rFonts w:ascii="微软雅黑" w:hAnsi="微软雅黑" w:eastAsia="微软雅黑" w:cs="宋体"/>
                <w:b/>
                <w:bCs/>
                <w:color w:val="auto"/>
                <w:kern w:val="0"/>
                <w:sz w:val="24"/>
                <w:highlight w:val="none"/>
                <w:lang w:bidi="ar"/>
              </w:rPr>
              <w:t>机柜</w:t>
            </w:r>
          </w:p>
        </w:tc>
        <w:tc>
          <w:tcPr>
            <w:tcW w:w="6707" w:type="dxa"/>
            <w:vAlign w:val="center"/>
          </w:tcPr>
          <w:p w14:paraId="0AB80765">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 ≥1个8位10APDU插排</w:t>
            </w:r>
          </w:p>
          <w:p w14:paraId="51005A46">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2.固定板≥3块</w:t>
            </w:r>
          </w:p>
          <w:p w14:paraId="15940C32">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3. 整机外部尺寸：高度≥2000mm,宽度≥600mm, 深度≥1000mm</w:t>
            </w:r>
          </w:p>
          <w:p w14:paraId="6BA488B1">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4.承重：静态承重≥800kg</w:t>
            </w:r>
          </w:p>
          <w:p w14:paraId="221CE6CA">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5.材料：Q235 或 SPCC 冷轧钢板，立柱厚度≥1.8mm，层板厚度在≥1.0mm，其他部分厚度在≥1.0mm</w:t>
            </w:r>
          </w:p>
          <w:p w14:paraId="49CE89DB">
            <w:pPr>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6．表面处理：遍采用静电喷塑工艺，先酸洗磷化防锈，再喷塑，涂层厚度≥40μm，防腐蚀、防刮花，颜色以黑色、浅灰色为主</w:t>
            </w:r>
          </w:p>
        </w:tc>
      </w:tr>
      <w:tr w14:paraId="321AD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7B1673C">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17</w:t>
            </w:r>
          </w:p>
        </w:tc>
        <w:tc>
          <w:tcPr>
            <w:tcW w:w="0" w:type="auto"/>
            <w:vAlign w:val="center"/>
          </w:tcPr>
          <w:p w14:paraId="1BD24603">
            <w:pPr>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连接设备用尾纤</w:t>
            </w:r>
          </w:p>
        </w:tc>
        <w:tc>
          <w:tcPr>
            <w:tcW w:w="6707" w:type="dxa"/>
            <w:vAlign w:val="center"/>
          </w:tcPr>
          <w:p w14:paraId="6CD49311">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1.≥5米FC-LC</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2.电信级</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3.回波损耗：≥50dB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4.插入损耗：≤0.2dB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5.可插拔次数：＞1000次</w:t>
            </w:r>
          </w:p>
        </w:tc>
      </w:tr>
      <w:tr w14:paraId="3043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6" w:type="dxa"/>
            <w:vAlign w:val="center"/>
          </w:tcPr>
          <w:p w14:paraId="4A1AFA0F">
            <w:pPr>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18</w:t>
            </w:r>
          </w:p>
        </w:tc>
        <w:tc>
          <w:tcPr>
            <w:tcW w:w="1945" w:type="dxa"/>
            <w:vAlign w:val="center"/>
          </w:tcPr>
          <w:p w14:paraId="07F7E61F">
            <w:pPr>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插排</w:t>
            </w:r>
          </w:p>
        </w:tc>
        <w:tc>
          <w:tcPr>
            <w:tcW w:w="6707" w:type="dxa"/>
            <w:vAlign w:val="center"/>
          </w:tcPr>
          <w:p w14:paraId="4C43F07A">
            <w:pPr>
              <w:widowControl/>
              <w:numPr>
                <w:ilvl w:val="0"/>
                <w:numId w:val="9"/>
              </w:numPr>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≥6孔位</w:t>
            </w:r>
          </w:p>
          <w:p w14:paraId="656D6185">
            <w:pPr>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2.≥10A</w:t>
            </w:r>
          </w:p>
        </w:tc>
      </w:tr>
    </w:tbl>
    <w:p w14:paraId="164C1FA7">
      <w:pPr>
        <w:spacing w:before="78" w:beforeLines="25" w:after="78" w:afterLines="25"/>
        <w:jc w:val="left"/>
        <w:rPr>
          <w:rFonts w:hint="eastAsia" w:asciiTheme="majorEastAsia" w:hAnsiTheme="majorEastAsia" w:eastAsiaTheme="majorEastAsia"/>
          <w:b/>
          <w:color w:val="auto"/>
          <w:szCs w:val="21"/>
          <w:highlight w:val="none"/>
        </w:rPr>
      </w:pPr>
    </w:p>
    <w:p w14:paraId="016717F9">
      <w:pPr>
        <w:spacing w:before="78" w:beforeLines="25" w:after="78" w:afterLines="25"/>
        <w:jc w:val="left"/>
        <w:rPr>
          <w:rFonts w:hint="eastAsia" w:asciiTheme="majorEastAsia" w:hAnsiTheme="majorEastAsia" w:eastAsiaTheme="majorEastAsia"/>
          <w:b/>
          <w:color w:val="auto"/>
          <w:szCs w:val="21"/>
          <w:highlight w:val="none"/>
        </w:rPr>
      </w:pPr>
    </w:p>
    <w:p w14:paraId="6B0F57D0">
      <w:pPr>
        <w:spacing w:before="78" w:beforeLines="25" w:after="78" w:afterLines="25"/>
        <w:jc w:val="left"/>
        <w:rPr>
          <w:rFonts w:hint="eastAsia" w:asciiTheme="majorEastAsia" w:hAnsiTheme="majorEastAsia" w:eastAsiaTheme="majorEastAsia"/>
          <w:b/>
          <w:color w:val="auto"/>
          <w:szCs w:val="21"/>
          <w:highlight w:val="none"/>
        </w:rPr>
      </w:pPr>
      <w:r>
        <w:rPr>
          <w:rFonts w:hint="eastAsia" w:asciiTheme="majorEastAsia" w:hAnsiTheme="majorEastAsia" w:eastAsiaTheme="majorEastAsia"/>
          <w:b/>
          <w:color w:val="auto"/>
          <w:szCs w:val="21"/>
          <w:highlight w:val="none"/>
        </w:rPr>
        <w:t>第三标段：哈尔滨工业大学智谷校区智谷大</w:t>
      </w:r>
      <w:r>
        <w:rPr>
          <w:rFonts w:asciiTheme="majorEastAsia" w:hAnsiTheme="majorEastAsia" w:eastAsiaTheme="majorEastAsia"/>
          <w:b/>
          <w:color w:val="auto"/>
          <w:szCs w:val="21"/>
          <w:highlight w:val="none"/>
        </w:rPr>
        <w:t>厦</w:t>
      </w:r>
    </w:p>
    <w:tbl>
      <w:tblPr>
        <w:tblStyle w:val="34"/>
        <w:tblW w:w="9509"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1950"/>
        <w:gridCol w:w="6622"/>
      </w:tblGrid>
      <w:tr w14:paraId="4365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937" w:type="dxa"/>
            <w:vAlign w:val="center"/>
          </w:tcPr>
          <w:p w14:paraId="46A8B4C8">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bookmarkStart w:id="36" w:name="_Hlk242294439"/>
            <w:r>
              <w:rPr>
                <w:rFonts w:ascii="微软雅黑" w:hAnsi="微软雅黑" w:eastAsia="微软雅黑"/>
                <w:b/>
                <w:bCs/>
                <w:color w:val="auto"/>
                <w:kern w:val="0"/>
                <w:sz w:val="24"/>
                <w:highlight w:val="none"/>
                <w:lang w:bidi="ar"/>
              </w:rPr>
              <w:t>序号</w:t>
            </w:r>
          </w:p>
        </w:tc>
        <w:tc>
          <w:tcPr>
            <w:tcW w:w="1950" w:type="dxa"/>
            <w:vAlign w:val="center"/>
          </w:tcPr>
          <w:p w14:paraId="512C4987">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设备名称</w:t>
            </w:r>
          </w:p>
        </w:tc>
        <w:tc>
          <w:tcPr>
            <w:tcW w:w="6622" w:type="dxa"/>
            <w:vAlign w:val="center"/>
          </w:tcPr>
          <w:p w14:paraId="2B0D96F6">
            <w:pPr>
              <w:keepNext/>
              <w:widowControl/>
              <w:snapToGrid w:val="0"/>
              <w:ind w:left="0" w:leftChars="0" w:right="0" w:rightChars="0" w:firstLine="0" w:firstLineChars="0"/>
              <w:jc w:val="center"/>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cs="宋体"/>
                <w:b/>
                <w:bCs/>
                <w:color w:val="auto"/>
                <w:kern w:val="0"/>
                <w:sz w:val="24"/>
                <w:highlight w:val="none"/>
                <w:lang w:bidi="ar"/>
              </w:rPr>
              <w:t>参数</w:t>
            </w:r>
          </w:p>
        </w:tc>
      </w:tr>
      <w:tr w14:paraId="28DA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1B021796">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1</w:t>
            </w:r>
          </w:p>
        </w:tc>
        <w:tc>
          <w:tcPr>
            <w:tcW w:w="1950" w:type="dxa"/>
            <w:vAlign w:val="center"/>
          </w:tcPr>
          <w:p w14:paraId="3A4F951B">
            <w:pPr>
              <w:keepNext/>
              <w:widowControl/>
              <w:snapToGrid w:val="0"/>
              <w:ind w:left="0" w:leftChars="0" w:right="0" w:rightChars="0" w:firstLine="0" w:firstLineChars="0"/>
              <w:jc w:val="left"/>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400</w:t>
            </w:r>
            <w:r>
              <w:rPr>
                <w:rFonts w:ascii="微软雅黑" w:hAnsi="微软雅黑" w:eastAsia="微软雅黑" w:cs="宋体"/>
                <w:b/>
                <w:bCs/>
                <w:color w:val="auto"/>
                <w:kern w:val="0"/>
                <w:sz w:val="24"/>
                <w:highlight w:val="none"/>
                <w:lang w:bidi="ar"/>
              </w:rPr>
              <w:t>万像素半球网络摄像机</w:t>
            </w:r>
          </w:p>
        </w:tc>
        <w:tc>
          <w:tcPr>
            <w:tcW w:w="6622" w:type="dxa"/>
            <w:vAlign w:val="center"/>
          </w:tcPr>
          <w:p w14:paraId="1A180ED1">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1.半球摄像机像素≥400万</w:t>
            </w:r>
          </w:p>
          <w:p w14:paraId="27FD31E2">
            <w:pPr>
              <w:keepNext/>
              <w:snapToGrid w:val="0"/>
              <w:ind w:left="0" w:leftChars="0" w:right="0" w:rightChars="0" w:firstLine="0" w:firstLineChars="0"/>
              <w:jc w:val="left"/>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2.▲半球摄像机传感器靶面尺寸：≥1/3"，摄像机最低照度：彩色≤0.002lx，黑白≤0.0002lx(</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3.摄像机内置麦克风需≥1个</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4.半球摄像机宽动态能力需≥120dB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w:t>
            </w:r>
            <w:r>
              <w:rPr>
                <w:rFonts w:ascii="微软雅黑" w:hAnsi="微软雅黑" w:eastAsia="微软雅黑"/>
                <w:color w:val="auto"/>
                <w:sz w:val="24"/>
                <w:highlight w:val="none"/>
              </w:rPr>
              <w:t xml:space="preserve"> 具备电动变焦功能，焦距 2.8</w:t>
            </w:r>
            <w:r>
              <w:rPr>
                <w:rFonts w:ascii="微软雅黑" w:hAnsi="Cambria Math" w:eastAsia="微软雅黑" w:cs="Cambria Math"/>
                <w:color w:val="auto"/>
                <w:sz w:val="24"/>
                <w:highlight w:val="none"/>
              </w:rPr>
              <w:t>‑</w:t>
            </w:r>
            <w:r>
              <w:rPr>
                <w:rFonts w:ascii="微软雅黑" w:hAnsi="微软雅黑" w:eastAsia="微软雅黑"/>
                <w:color w:val="auto"/>
                <w:sz w:val="24"/>
                <w:highlight w:val="none"/>
              </w:rPr>
              <w:t>12mm 可调，区间内任意焦距均可设置并成像。</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6.具备红外补光功能，红外补光距离需≥50m</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7.半球摄像机视频编码格式需支持H.265;H.264;</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8. ▲摄像机抗冲击等级需≥IK08（</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376F694B">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9.支持本地SD卡存储，支持≥128G；网络异常时可实现本地存储</w:t>
            </w:r>
          </w:p>
          <w:p w14:paraId="482732F2">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10.具有≥1个RJ45网络接口，≥1路音频输入</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11.供电方式：支持DC12V及POE供电</w:t>
            </w:r>
          </w:p>
          <w:p w14:paraId="22DA3972">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12.▲半球摄像机软件升级过程中断电,重新加电后可恢复到升级前的软件版本，保证摄像机不会因升级中途断电而导致无法使用；（</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13.</w:t>
            </w:r>
            <w:r>
              <w:rPr>
                <w:rFonts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▲因所需监控核心设备均属于行业级设备，为了区别于民用级设备保证项目顺利交付，</w:t>
            </w:r>
            <w:r>
              <w:rPr>
                <w:rFonts w:hint="eastAsia" w:ascii="微软雅黑" w:hAnsi="微软雅黑" w:eastAsia="微软雅黑" w:cs="宋体"/>
                <w:color w:val="auto"/>
                <w:kern w:val="0"/>
                <w:sz w:val="24"/>
                <w:highlight w:val="none"/>
                <w:lang w:eastAsia="zh-CN" w:bidi="ar"/>
              </w:rPr>
              <w:t>供应商应出具所投产品合法来源渠道承诺函及中标后供应商应出具所投产品合法来源渠道承诺函及签订合同时提供原厂三年质保及原厂授权的承诺函加盖公章。未提供承诺函的扣2分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14.★为保证设备顺利接入监控平台，满足不同品牌接入，设备需支持接入标准:ONVIF协议、GB/T28181国标标准（需供应商提供保证书并加盖公章）</w:t>
            </w:r>
          </w:p>
        </w:tc>
      </w:tr>
      <w:bookmarkEnd w:id="36"/>
      <w:tr w14:paraId="5D90D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61A65F4A">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2</w:t>
            </w:r>
          </w:p>
        </w:tc>
        <w:tc>
          <w:tcPr>
            <w:tcW w:w="1950" w:type="dxa"/>
            <w:vAlign w:val="center"/>
          </w:tcPr>
          <w:p w14:paraId="46A293A4">
            <w:pPr>
              <w:keepNext/>
              <w:widowControl/>
              <w:snapToGrid w:val="0"/>
              <w:ind w:left="0" w:leftChars="0" w:right="0" w:rightChars="0" w:firstLine="0" w:firstLineChars="0"/>
              <w:jc w:val="left"/>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kern w:val="0"/>
                <w:sz w:val="24"/>
                <w:highlight w:val="none"/>
                <w:lang w:bidi="ar"/>
              </w:rPr>
              <w:t>400万像素枪式网络摄像机</w:t>
            </w:r>
          </w:p>
        </w:tc>
        <w:tc>
          <w:tcPr>
            <w:tcW w:w="6622" w:type="dxa"/>
            <w:vAlign w:val="center"/>
          </w:tcPr>
          <w:p w14:paraId="6606DAC9">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1.摄像机像素≥400万</w:t>
            </w:r>
          </w:p>
          <w:p w14:paraId="3004338D">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2.▲摄像机传感器靶面尺寸：≥1/3"，摄像机最低照度：彩色≤0.002lx，黑白≤0.0002lx</w:t>
            </w:r>
            <w:r>
              <w:rPr>
                <w:rFonts w:ascii="微软雅黑" w:hAnsi="微软雅黑" w:eastAsia="微软雅黑" w:cs="宋体"/>
                <w:color w:val="auto"/>
                <w:kern w:val="0"/>
                <w:sz w:val="24"/>
                <w:highlight w:val="none"/>
                <w:lang w:bidi="ar"/>
              </w:rPr>
              <w:t>(</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2C3A7C98">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3.摄像机内置麦克风需≥1个</w:t>
            </w:r>
          </w:p>
          <w:p w14:paraId="5ACA9AEC">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5.摄像机宽动态能力需≥120dB</w:t>
            </w:r>
          </w:p>
          <w:p w14:paraId="29A6496B">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6.</w:t>
            </w:r>
            <w:r>
              <w:rPr>
                <w:rFonts w:hint="eastAsia" w:ascii="微软雅黑" w:eastAsia="微软雅黑"/>
                <w:color w:val="auto"/>
                <w:sz w:val="24"/>
                <w:highlight w:val="none"/>
              </w:rPr>
              <w:t xml:space="preserve"> </w:t>
            </w:r>
            <w:r>
              <w:rPr>
                <w:rFonts w:ascii="微软雅黑" w:hAnsi="微软雅黑" w:eastAsia="微软雅黑"/>
                <w:color w:val="auto"/>
                <w:sz w:val="24"/>
                <w:highlight w:val="none"/>
              </w:rPr>
              <w:t>具备电动变焦功能，焦距 2.8</w:t>
            </w:r>
            <w:r>
              <w:rPr>
                <w:rFonts w:ascii="微软雅黑" w:hAnsi="Cambria Math" w:eastAsia="微软雅黑" w:cs="Cambria Math"/>
                <w:color w:val="auto"/>
                <w:sz w:val="24"/>
                <w:highlight w:val="none"/>
              </w:rPr>
              <w:t>‑</w:t>
            </w:r>
            <w:r>
              <w:rPr>
                <w:rFonts w:ascii="微软雅黑" w:hAnsi="微软雅黑" w:eastAsia="微软雅黑"/>
                <w:color w:val="auto"/>
                <w:sz w:val="24"/>
                <w:highlight w:val="none"/>
              </w:rPr>
              <w:t>12mm 可调，区间内任意焦距均可设置并成像。</w:t>
            </w:r>
          </w:p>
          <w:p w14:paraId="6B5B671C">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7.具备红外补光功能，红外补光距离需≥50m</w:t>
            </w:r>
          </w:p>
          <w:p w14:paraId="2C8F83D3">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8.摄像机视频编码格式需支持H.265;H.264;</w:t>
            </w:r>
          </w:p>
          <w:p w14:paraId="18C109CD">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10.支持本地SD卡存储，支持≥128G；网络异常时可实现本地存储</w:t>
            </w:r>
          </w:p>
          <w:p w14:paraId="40A1B046">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11.具有≥1个RJ45网络接口，≥1路音频输入，≥1路音频输出</w:t>
            </w:r>
          </w:p>
          <w:p w14:paraId="15F44D1E">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12.供电方式：支持DC12V及POE供电</w:t>
            </w:r>
          </w:p>
          <w:p w14:paraId="583F29A6">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13.▲摄像机软件升级过程中断电,重新加电后可恢复到升级前的软件版本，保证摄像机不会因升级中途断电而导致无法使用；（</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olor w:val="auto"/>
                <w:sz w:val="24"/>
                <w:highlight w:val="none"/>
              </w:rPr>
              <w:t>）</w:t>
            </w:r>
          </w:p>
          <w:p w14:paraId="0A2DB686">
            <w:pPr>
              <w:keepNext/>
              <w:snapToGrid w:val="0"/>
              <w:ind w:left="0" w:leftChars="0" w:right="0" w:rightChars="0" w:firstLine="0" w:firstLineChars="0"/>
              <w:jc w:val="left"/>
              <w:rPr>
                <w:rFonts w:hint="eastAsia" w:ascii="微软雅黑" w:hAnsi="微软雅黑" w:eastAsia="微软雅黑"/>
                <w:color w:val="auto"/>
                <w:sz w:val="24"/>
                <w:highlight w:val="none"/>
                <w:lang w:eastAsia="zh-CN"/>
              </w:rPr>
            </w:pPr>
            <w:r>
              <w:rPr>
                <w:rFonts w:ascii="微软雅黑" w:hAnsi="微软雅黑" w:eastAsia="微软雅黑"/>
                <w:color w:val="auto"/>
                <w:sz w:val="24"/>
                <w:highlight w:val="none"/>
              </w:rPr>
              <w:t>14.</w:t>
            </w:r>
            <w:r>
              <w:rPr>
                <w:rFonts w:asci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▲因所需监控核心设备均属于行业级设备，为了区别于民用级设备保证项目顺利交付，</w:t>
            </w:r>
            <w:r>
              <w:rPr>
                <w:rFonts w:hint="eastAsia" w:ascii="微软雅黑" w:hAnsi="微软雅黑" w:eastAsia="微软雅黑" w:cs="宋体"/>
                <w:color w:val="auto"/>
                <w:kern w:val="0"/>
                <w:sz w:val="24"/>
                <w:highlight w:val="none"/>
                <w:lang w:eastAsia="zh-CN" w:bidi="ar"/>
              </w:rPr>
              <w:t>供应商应出具所投产品合法来源渠道承诺函及中标后供应商应出具所投产品合法来源渠道承诺函及签订合同时提供原厂三年质保及原厂授权的承诺函加盖公章。未提供承诺函的扣2分</w:t>
            </w:r>
          </w:p>
          <w:p w14:paraId="16BFF7C4">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olor w:val="auto"/>
                <w:sz w:val="24"/>
                <w:highlight w:val="none"/>
              </w:rPr>
              <w:t>15.</w:t>
            </w:r>
            <w:r>
              <w:rPr>
                <w:rFonts w:ascii="微软雅黑" w:hAnsi="微软雅黑" w:eastAsia="微软雅黑" w:cs="宋体"/>
                <w:color w:val="auto"/>
                <w:kern w:val="0"/>
                <w:sz w:val="24"/>
                <w:highlight w:val="none"/>
                <w:lang w:bidi="ar"/>
              </w:rPr>
              <w:t>★为保证设备顺利接入监控平台，满足不同品牌接入，设备需支持接入标准:ONVIF协议、GB/T28181国标标准（需供应商提供保证书并加盖公章）</w:t>
            </w:r>
          </w:p>
        </w:tc>
      </w:tr>
      <w:tr w14:paraId="601B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19E6FE97">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3</w:t>
            </w:r>
          </w:p>
        </w:tc>
        <w:tc>
          <w:tcPr>
            <w:tcW w:w="1950" w:type="dxa"/>
            <w:vAlign w:val="center"/>
          </w:tcPr>
          <w:p w14:paraId="4DC19A08">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DC12V2A电源适配器</w:t>
            </w:r>
          </w:p>
        </w:tc>
        <w:tc>
          <w:tcPr>
            <w:tcW w:w="6622" w:type="dxa"/>
            <w:vAlign w:val="center"/>
          </w:tcPr>
          <w:p w14:paraId="173F0112">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1、输入电压：AC100V</w:t>
            </w:r>
            <w:r>
              <w:rPr>
                <w:rFonts w:ascii="微软雅黑" w:hAnsi="Cambria Math" w:eastAsia="微软雅黑" w:cs="Cambria Math"/>
                <w:color w:val="auto"/>
                <w:sz w:val="24"/>
                <w:highlight w:val="none"/>
              </w:rPr>
              <w:t>‑</w:t>
            </w:r>
            <w:r>
              <w:rPr>
                <w:rFonts w:ascii="微软雅黑" w:hAnsi="微软雅黑" w:eastAsia="微软雅黑"/>
                <w:color w:val="auto"/>
                <w:sz w:val="24"/>
                <w:highlight w:val="none"/>
              </w:rPr>
              <w:t>240V，50/60Hz</w:t>
            </w:r>
          </w:p>
          <w:p w14:paraId="6718D30C">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2、输出：DC12V，额定输出电流≥2A</w:t>
            </w:r>
          </w:p>
          <w:p w14:paraId="3E656673">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olor w:val="auto"/>
                <w:sz w:val="24"/>
                <w:highlight w:val="none"/>
              </w:rPr>
              <w:t>3、具备国家 CCC认证</w:t>
            </w:r>
          </w:p>
          <w:p w14:paraId="5318239E">
            <w:pPr>
              <w:keepNext/>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olor w:val="auto"/>
                <w:sz w:val="24"/>
                <w:highlight w:val="none"/>
              </w:rPr>
              <w:t>4、适应室内监控设备使用环境，具备过流、过压、短路保护功能</w:t>
            </w:r>
          </w:p>
        </w:tc>
      </w:tr>
      <w:tr w14:paraId="3AE8D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0EF629EF">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4</w:t>
            </w:r>
          </w:p>
        </w:tc>
        <w:tc>
          <w:tcPr>
            <w:tcW w:w="1950" w:type="dxa"/>
            <w:vAlign w:val="center"/>
          </w:tcPr>
          <w:p w14:paraId="14B35DB0">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枪式摄像机壁装支架</w:t>
            </w:r>
          </w:p>
        </w:tc>
        <w:tc>
          <w:tcPr>
            <w:tcW w:w="6622" w:type="dxa"/>
            <w:vAlign w:val="center"/>
          </w:tcPr>
          <w:p w14:paraId="401DF4B1">
            <w:pPr>
              <w:keepNext/>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1.安装方式：壁装</w:t>
            </w:r>
          </w:p>
          <w:p w14:paraId="5840F647">
            <w:pPr>
              <w:keepNext/>
              <w:widowControl/>
              <w:snapToGrid w:val="0"/>
              <w:ind w:left="0" w:leftChars="0" w:right="0" w:rightChars="0" w:firstLine="0" w:firstLineChars="0"/>
              <w:jc w:val="left"/>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2.金属材质</w:t>
            </w:r>
          </w:p>
          <w:p w14:paraId="4F34E2AD">
            <w:pPr>
              <w:keepNext/>
              <w:snapToGrid w:val="0"/>
              <w:ind w:left="0" w:leftChars="0" w:right="0" w:rightChars="0" w:firstLine="0" w:firstLineChars="0"/>
              <w:jc w:val="left"/>
              <w:rPr>
                <w:rFonts w:hint="eastAsia" w:ascii="微软雅黑" w:hAnsi="微软雅黑" w:eastAsia="微软雅黑"/>
                <w:color w:val="auto"/>
                <w:sz w:val="24"/>
                <w:highlight w:val="none"/>
              </w:rPr>
            </w:pPr>
            <w:r>
              <w:rPr>
                <w:rFonts w:ascii="微软雅黑" w:hAnsi="微软雅黑" w:eastAsia="微软雅黑" w:cs="宋体"/>
                <w:color w:val="auto"/>
                <w:sz w:val="24"/>
                <w:highlight w:val="none"/>
              </w:rPr>
              <w:t>3.尺寸</w:t>
            </w:r>
            <w:r>
              <w:rPr>
                <w:rFonts w:ascii="微软雅黑" w:hAnsi="微软雅黑" w:eastAsia="微软雅黑"/>
                <w:color w:val="auto"/>
                <w:sz w:val="24"/>
                <w:highlight w:val="none"/>
              </w:rPr>
              <w:t>≥</w:t>
            </w:r>
            <w:r>
              <w:rPr>
                <w:rFonts w:ascii="微软雅黑" w:hAnsi="微软雅黑" w:eastAsia="微软雅黑" w:cs="宋体"/>
                <w:color w:val="auto"/>
                <w:sz w:val="24"/>
                <w:highlight w:val="none"/>
              </w:rPr>
              <w:t>70×90×170mm</w:t>
            </w:r>
          </w:p>
        </w:tc>
      </w:tr>
      <w:tr w14:paraId="023E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12347ACB">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5</w:t>
            </w:r>
          </w:p>
        </w:tc>
        <w:tc>
          <w:tcPr>
            <w:tcW w:w="1950" w:type="dxa"/>
            <w:vAlign w:val="center"/>
          </w:tcPr>
          <w:p w14:paraId="025788D4">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视频监控存储专用硬盘</w:t>
            </w:r>
            <w:r>
              <w:rPr>
                <w:rFonts w:ascii="微软雅黑" w:hAnsi="微软雅黑" w:eastAsia="微软雅黑"/>
                <w:b/>
                <w:bCs/>
                <w:color w:val="auto"/>
                <w:kern w:val="0"/>
                <w:sz w:val="24"/>
                <w:highlight w:val="none"/>
                <w:lang w:bidi="ar"/>
              </w:rPr>
              <w:t>8TB</w:t>
            </w:r>
          </w:p>
        </w:tc>
        <w:tc>
          <w:tcPr>
            <w:tcW w:w="6622" w:type="dxa"/>
            <w:vAlign w:val="center"/>
          </w:tcPr>
          <w:p w14:paraId="7328E0A3">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1.容量：≥8TB；企业级硬盘</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2.接口：SATA 6Gb/s</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3.规格：3.5英寸</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4.缓存：≥256MB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5.性能级别：</w:t>
            </w:r>
            <w:r>
              <w:rPr>
                <w:rFonts w:hint="eastAsia" w:ascii="微软雅黑" w:hAnsi="微软雅黑" w:eastAsia="微软雅黑" w:cs="宋体"/>
                <w:color w:val="auto"/>
                <w:kern w:val="0"/>
                <w:sz w:val="24"/>
                <w:highlight w:val="none"/>
                <w:lang w:eastAsia="zh-CN" w:bidi="ar"/>
              </w:rPr>
              <w:t>≥7200RPM</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6.MTBF:≥200万小时</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7.工作负载率：≥550TB/年</w:t>
            </w:r>
          </w:p>
        </w:tc>
      </w:tr>
      <w:tr w14:paraId="1EC3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3F38C0AA">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6</w:t>
            </w:r>
          </w:p>
        </w:tc>
        <w:tc>
          <w:tcPr>
            <w:tcW w:w="1950" w:type="dxa"/>
            <w:vAlign w:val="center"/>
          </w:tcPr>
          <w:p w14:paraId="7F4406A2">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智能视频存储计算服务24盘位硬盘录像机</w:t>
            </w:r>
          </w:p>
        </w:tc>
        <w:tc>
          <w:tcPr>
            <w:tcW w:w="6622" w:type="dxa"/>
            <w:vAlign w:val="center"/>
          </w:tcPr>
          <w:p w14:paraId="6FBF73A1">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1.存储接口及容量：≥24个SATA接口硬盘，可接入单盘≥20TB容量的SATA接口硬盘，支持硬盘热插拔</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2.可接入≥160路网络视频信号</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3.▲支持最大接入带宽≥768Mbps，最大转发带宽≥640Mbps；（</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4.解码能力：≥12×1080P</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5.显示能力：≥4K输出</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6.RAID模式：RAID0、RAID1、RAID5、RAID6、RAID10</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7.网口:≥2个，RJ4510M/100M/1000M自适应以太网电口</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8.支持HDMI、VGA等视频信号输出</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9.设备支持分组管理，支持将接入的视频通道按分组管理；支持以分组方式进行预览、回放和检索；自定义视图支持以分组方式拖动通道进行配置</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10. ▲因所需监控核心设备均属于行业级设备，为了区别于民用级设备保证项目顺利交付，</w:t>
            </w:r>
            <w:r>
              <w:rPr>
                <w:rFonts w:hint="eastAsia" w:ascii="微软雅黑" w:hAnsi="微软雅黑" w:eastAsia="微软雅黑" w:cs="宋体"/>
                <w:color w:val="auto"/>
                <w:kern w:val="0"/>
                <w:sz w:val="24"/>
                <w:highlight w:val="none"/>
                <w:lang w:eastAsia="zh-CN" w:bidi="ar"/>
              </w:rPr>
              <w:t>供应商应出具所投产品合法来源渠道承诺函及中标后供应商应出具所投产品合法来源渠道承诺函及签订合同时提供原厂三年质保及原厂授权的承诺函加盖公章。未提供承诺函的扣2分</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11.★可接入支持ONVIF协议、GB/T28181协议的设备。（需供应商提供保证书并加盖公章）</w:t>
            </w:r>
          </w:p>
        </w:tc>
      </w:tr>
      <w:tr w14:paraId="2CCAF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58CAEF04">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7</w:t>
            </w:r>
          </w:p>
        </w:tc>
        <w:tc>
          <w:tcPr>
            <w:tcW w:w="1950" w:type="dxa"/>
            <w:vAlign w:val="center"/>
          </w:tcPr>
          <w:p w14:paraId="7C4060E3">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视频监控专用千兆供电型网管安防信号接入单元(PoE)</w:t>
            </w:r>
          </w:p>
        </w:tc>
        <w:tc>
          <w:tcPr>
            <w:tcW w:w="6622" w:type="dxa"/>
            <w:vAlign w:val="center"/>
          </w:tcPr>
          <w:p w14:paraId="4CD1EF02">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 xml:space="preserve">1.性能：整机交换容量 ≥432Gbps；转发性能 ≥126Mpps </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2.端口：≥24个千兆电，≥4个千兆SFP</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3.需支持PoE+，PoE供电≥375W</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4.MAC地址表≥16K，IPv4路由表容量≥512，ARP≥1K</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5.需支持IPv4/IPv6静态路由、支持RIP/RIPng、OSPFV2/V3，支持VLAN虚接口</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6.交换机堆叠台数≥8</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7.需支持网管功能</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8.需内置防雷技术，室内场景支持≥6KV业务端口防雷能力；室外场景支持≥10KV业务端口防雷能力</w:t>
            </w:r>
          </w:p>
        </w:tc>
      </w:tr>
      <w:tr w14:paraId="03FFA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01004AEC">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8</w:t>
            </w:r>
          </w:p>
        </w:tc>
        <w:tc>
          <w:tcPr>
            <w:tcW w:w="1950" w:type="dxa"/>
            <w:vAlign w:val="center"/>
          </w:tcPr>
          <w:p w14:paraId="0346F0D1">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视频监控专用大型园区级核心接入单元</w:t>
            </w:r>
          </w:p>
        </w:tc>
        <w:tc>
          <w:tcPr>
            <w:tcW w:w="6622" w:type="dxa"/>
            <w:vAlign w:val="center"/>
          </w:tcPr>
          <w:p w14:paraId="5391346E">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1.交换容量：≥645Tbps/1935Tbps；包转发率：≥230400Mpps；</w:t>
            </w:r>
          </w:p>
          <w:p w14:paraId="04952F46">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2.整机槽位≥19个槽位，业务板槽位≥8，独立交换网板槽位≥6；</w:t>
            </w:r>
          </w:p>
          <w:p w14:paraId="6A434A59">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3.配置电源板≥2、主控板≥2、风扇≥3；交换网板≥1；</w:t>
            </w:r>
          </w:p>
          <w:p w14:paraId="328821D5">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4.配置≥2块≥48个千兆电口，≥4个万兆光口；</w:t>
            </w:r>
          </w:p>
          <w:p w14:paraId="2B86B8A1">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5.配置≥1块≥24个千兆电口，≥16个千兆光口，≥12个万兆光口</w:t>
            </w:r>
          </w:p>
          <w:p w14:paraId="6A65C091">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6.配置≥1块≥48个万兆光口；</w:t>
            </w:r>
          </w:p>
          <w:p w14:paraId="5C9970D6">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7.▲支持千兆电口，千兆光口，万兆光口，25G光口，40G光口，100G光口（</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058AACBE">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8.支持正交无中板 CLOS 架构设计，支持主控、交换网板、业务板独立</w:t>
            </w:r>
          </w:p>
          <w:p w14:paraId="3411B730">
            <w:pPr>
              <w:keepNext/>
              <w:widowControl/>
              <w:snapToGrid w:val="0"/>
              <w:ind w:left="0" w:leftChars="0" w:right="0" w:rightChars="0" w:firstLine="0" w:firstLineChars="0"/>
              <w:jc w:val="left"/>
              <w:textAlignment w:val="center"/>
              <w:rPr>
                <w:rFonts w:hint="eastAsia" w:ascii="微软雅黑" w:hAnsi="微软雅黑" w:eastAsia="微软雅黑" w:cs="宋体"/>
                <w:color w:val="auto"/>
                <w:kern w:val="0"/>
                <w:sz w:val="24"/>
                <w:highlight w:val="none"/>
                <w:lang w:bidi="ar"/>
              </w:rPr>
            </w:pPr>
            <w:r>
              <w:rPr>
                <w:rFonts w:ascii="微软雅黑" w:hAnsi="微软雅黑" w:eastAsia="微软雅黑" w:cs="宋体"/>
                <w:color w:val="auto"/>
                <w:kern w:val="0"/>
                <w:sz w:val="24"/>
                <w:highlight w:val="none"/>
                <w:lang w:bidi="ar"/>
              </w:rPr>
              <w:t>9.10G/25G/40G/100G端口时延平均≤1us</w:t>
            </w:r>
          </w:p>
          <w:p w14:paraId="26AD6ED3">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10.单板40G端口数≥16；单板100G端口数≥16；单板可同时提供25G端口数和100G光口，且实际可用端口总数≥52</w:t>
            </w:r>
          </w:p>
          <w:p w14:paraId="66816BF1">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11.▲支持虚拟化功能，支持统一管理等特性,</w:t>
            </w:r>
            <w:r>
              <w:rPr>
                <w:rFonts w:ascii="微软雅黑" w:hAnsi="微软雅黑" w:eastAsia="微软雅黑"/>
                <w:color w:val="auto"/>
                <w:sz w:val="24"/>
                <w:highlight w:val="none"/>
              </w:rPr>
              <w:t xml:space="preserve"> </w:t>
            </w:r>
            <w:r>
              <w:rPr>
                <w:rFonts w:ascii="微软雅黑" w:hAnsi="微软雅黑" w:eastAsia="微软雅黑" w:cs="宋体"/>
                <w:color w:val="auto"/>
                <w:kern w:val="0"/>
                <w:sz w:val="24"/>
                <w:highlight w:val="none"/>
                <w:lang w:bidi="ar"/>
              </w:rPr>
              <w:t>业务故障无损转发无中断；堆叠带宽能达到双向3.2Tbps，跨框转发平均时延≤2us（</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0E16EDD9">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12.支持VxLAN功能，支持VXLAN二三层互通，支持VxLAN OAM ping和tracert</w:t>
            </w:r>
          </w:p>
          <w:p w14:paraId="20AF4386">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13.支持IPv4\IPv6 BFD功能，支持与OSPF/v2/v3、VRRP联动，BFD 3ms最小探测间隔测试，平均收敛性能≤12ms</w:t>
            </w:r>
          </w:p>
          <w:p w14:paraId="7EBE2D2A">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14.支持IPv6协议，支持IPv4和IPv6双协议栈；支持6over4 隧道，4over6 隧道。支持IPV4/IPv6策略路由</w:t>
            </w:r>
          </w:p>
          <w:p w14:paraId="60D79B04">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15.▲支持跨设备链路聚合功能（</w:t>
            </w:r>
            <w:r>
              <w:rPr>
                <w:rFonts w:hint="eastAsia" w:ascii="微软雅黑" w:hAnsi="微软雅黑" w:eastAsia="微软雅黑" w:cs="宋体"/>
                <w:color w:val="auto"/>
                <w:kern w:val="0"/>
                <w:sz w:val="24"/>
                <w:highlight w:val="none"/>
                <w:lang w:eastAsia="zh-CN" w:bidi="ar"/>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微软雅黑" w:hAnsi="微软雅黑" w:eastAsia="微软雅黑" w:cs="宋体"/>
                <w:color w:val="auto"/>
                <w:kern w:val="0"/>
                <w:sz w:val="24"/>
                <w:highlight w:val="none"/>
                <w:lang w:bidi="ar"/>
              </w:rPr>
              <w:t>未提供检测报告或系列产品证明扣2分）</w:t>
            </w:r>
          </w:p>
          <w:p w14:paraId="4A62E4E9">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16.支持NQA、iNQA(IPCA)功能。通过直接对业务报文进行标记的方法，实现对网络级和设备级的丢包统计</w:t>
            </w:r>
          </w:p>
          <w:p w14:paraId="4EF48D2B">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17.主控引擎支持集成硬件监控功能，能集中监控板卡、风扇、电源、环境等，无需单独配置硬件监控板卡</w:t>
            </w:r>
          </w:p>
          <w:p w14:paraId="16D89240">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18.ARP容量≥96K个，ARP学习速率≥1.6K个每秒</w:t>
            </w:r>
          </w:p>
          <w:p w14:paraId="0D6F5CBF">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19.支持的MAC容量≥500K个，MAC学习速率≥5.7K个每秒，支持的ACL条目容量≥26K</w:t>
            </w:r>
          </w:p>
          <w:p w14:paraId="0445C769">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20.支持的IPv4 FIB容量≥780K，支持IPv6 FIB容量≥260K，支持的IPv4组播路由容量≥4K个，支持的ND容量≥80K，支持的端口缓存≥27Mbytes</w:t>
            </w:r>
          </w:p>
        </w:tc>
      </w:tr>
      <w:tr w14:paraId="2009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01BEB8EF">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9</w:t>
            </w:r>
          </w:p>
        </w:tc>
        <w:tc>
          <w:tcPr>
            <w:tcW w:w="1950" w:type="dxa"/>
            <w:vAlign w:val="center"/>
          </w:tcPr>
          <w:p w14:paraId="0CC95509">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SFP</w:t>
            </w:r>
            <w:r>
              <w:rPr>
                <w:rFonts w:ascii="微软雅黑" w:hAnsi="微软雅黑" w:eastAsia="微软雅黑" w:cs="宋体"/>
                <w:b/>
                <w:bCs/>
                <w:color w:val="auto"/>
                <w:kern w:val="0"/>
                <w:sz w:val="24"/>
                <w:highlight w:val="none"/>
                <w:lang w:bidi="ar"/>
              </w:rPr>
              <w:t>万兆单模单纤光纤模块</w:t>
            </w:r>
          </w:p>
        </w:tc>
        <w:tc>
          <w:tcPr>
            <w:tcW w:w="6622" w:type="dxa"/>
            <w:vAlign w:val="center"/>
          </w:tcPr>
          <w:p w14:paraId="22CFF432">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1、传输速率：≥10Gbps</w:t>
            </w:r>
          </w:p>
          <w:p w14:paraId="1ED7D5EF">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2、传输距离≥20km，单模单纤，LC 接口</w:t>
            </w:r>
          </w:p>
          <w:p w14:paraId="5936E9C2">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3、光模块需与所投交换机设备完全兼容，设备可正常识别无异常告警；</w:t>
            </w:r>
          </w:p>
          <w:p w14:paraId="2AB294F4">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4、工作温度：0℃～70℃</w:t>
            </w:r>
          </w:p>
        </w:tc>
      </w:tr>
      <w:tr w14:paraId="7F2F3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1616123C">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10</w:t>
            </w:r>
          </w:p>
        </w:tc>
        <w:tc>
          <w:tcPr>
            <w:tcW w:w="1950" w:type="dxa"/>
            <w:vAlign w:val="center"/>
          </w:tcPr>
          <w:p w14:paraId="67C65712">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SFP</w:t>
            </w:r>
            <w:r>
              <w:rPr>
                <w:rFonts w:ascii="微软雅黑" w:hAnsi="微软雅黑" w:eastAsia="微软雅黑" w:cs="宋体"/>
                <w:b/>
                <w:bCs/>
                <w:color w:val="auto"/>
                <w:kern w:val="0"/>
                <w:sz w:val="24"/>
                <w:highlight w:val="none"/>
                <w:lang w:bidi="ar"/>
              </w:rPr>
              <w:t>千兆单模单纤光纤模块</w:t>
            </w:r>
          </w:p>
        </w:tc>
        <w:tc>
          <w:tcPr>
            <w:tcW w:w="6622" w:type="dxa"/>
            <w:vAlign w:val="center"/>
          </w:tcPr>
          <w:p w14:paraId="3F072E1F">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1、传输速率：≥1.25Gbps</w:t>
            </w:r>
          </w:p>
          <w:p w14:paraId="11813A46">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2、传输距离≥20km，单模单纤，LC 接口</w:t>
            </w:r>
          </w:p>
          <w:p w14:paraId="25A54F32">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3、光模块需与所投交换机设备完全兼容，设备可正常识别无异常告警；</w:t>
            </w:r>
          </w:p>
          <w:p w14:paraId="51DBFABE">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4、工作温度：0℃～70℃</w:t>
            </w:r>
          </w:p>
        </w:tc>
      </w:tr>
      <w:tr w14:paraId="1B26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50C82B62">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11</w:t>
            </w:r>
          </w:p>
        </w:tc>
        <w:tc>
          <w:tcPr>
            <w:tcW w:w="1950" w:type="dxa"/>
            <w:vAlign w:val="center"/>
          </w:tcPr>
          <w:p w14:paraId="2A353E9F">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连接设备用尾纤</w:t>
            </w:r>
          </w:p>
        </w:tc>
        <w:tc>
          <w:tcPr>
            <w:tcW w:w="6622" w:type="dxa"/>
            <w:vAlign w:val="center"/>
          </w:tcPr>
          <w:p w14:paraId="57B02271">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1.≥5米FC-LC</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2.电信级</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3.回波损耗：≥50dB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4.插入损耗：≤0.2dB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5.可插拔次数：＞1000次</w:t>
            </w:r>
          </w:p>
        </w:tc>
      </w:tr>
      <w:tr w14:paraId="5A92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222F09D4">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12</w:t>
            </w:r>
          </w:p>
        </w:tc>
        <w:tc>
          <w:tcPr>
            <w:tcW w:w="1950" w:type="dxa"/>
            <w:vAlign w:val="center"/>
          </w:tcPr>
          <w:p w14:paraId="0198CF2E">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熔纤用尾纤</w:t>
            </w:r>
          </w:p>
        </w:tc>
        <w:tc>
          <w:tcPr>
            <w:tcW w:w="6622" w:type="dxa"/>
            <w:vAlign w:val="center"/>
          </w:tcPr>
          <w:p w14:paraId="5E50BDEC">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1.≥3米LC-LC</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2.电信级</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3.回波损耗：≥50dB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4.插入损耗：≤0.2dB</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5.可插拔次数：＞1000次</w:t>
            </w:r>
          </w:p>
        </w:tc>
      </w:tr>
      <w:tr w14:paraId="37E6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53675A61">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13</w:t>
            </w:r>
          </w:p>
        </w:tc>
        <w:tc>
          <w:tcPr>
            <w:tcW w:w="1950" w:type="dxa"/>
            <w:vAlign w:val="center"/>
          </w:tcPr>
          <w:p w14:paraId="3F030BDD">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kern w:val="0"/>
                <w:sz w:val="24"/>
                <w:highlight w:val="none"/>
                <w:lang w:bidi="ar"/>
              </w:rPr>
              <w:t>法兰盘</w:t>
            </w:r>
          </w:p>
        </w:tc>
        <w:tc>
          <w:tcPr>
            <w:tcW w:w="6622" w:type="dxa"/>
            <w:vAlign w:val="center"/>
          </w:tcPr>
          <w:p w14:paraId="72EAE1D7">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kern w:val="0"/>
                <w:sz w:val="24"/>
                <w:highlight w:val="none"/>
                <w:lang w:bidi="ar"/>
              </w:rPr>
              <w:t>1. 光纤法兰盘</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2. 电信级</w:t>
            </w:r>
            <w:r>
              <w:rPr>
                <w:rFonts w:ascii="微软雅黑" w:hAnsi="微软雅黑" w:eastAsia="微软雅黑" w:cs="宋体"/>
                <w:color w:val="auto"/>
                <w:kern w:val="0"/>
                <w:sz w:val="24"/>
                <w:highlight w:val="none"/>
                <w:lang w:bidi="ar"/>
              </w:rPr>
              <w:br w:type="textWrapping"/>
            </w:r>
            <w:r>
              <w:rPr>
                <w:rFonts w:ascii="微软雅黑" w:hAnsi="微软雅黑" w:eastAsia="微软雅黑" w:cs="宋体"/>
                <w:color w:val="auto"/>
                <w:kern w:val="0"/>
                <w:sz w:val="24"/>
                <w:highlight w:val="none"/>
                <w:lang w:bidi="ar"/>
              </w:rPr>
              <w:t>3. 插损≤0.2db</w:t>
            </w:r>
          </w:p>
        </w:tc>
      </w:tr>
      <w:tr w14:paraId="09DF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3385BC34">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14</w:t>
            </w:r>
          </w:p>
        </w:tc>
        <w:tc>
          <w:tcPr>
            <w:tcW w:w="1950" w:type="dxa"/>
            <w:vAlign w:val="center"/>
          </w:tcPr>
          <w:p w14:paraId="2C91D562">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cs="宋体"/>
                <w:b/>
                <w:bCs/>
                <w:color w:val="auto"/>
                <w:sz w:val="24"/>
                <w:highlight w:val="none"/>
              </w:rPr>
              <w:t>UPS备用电源10K</w:t>
            </w:r>
          </w:p>
        </w:tc>
        <w:tc>
          <w:tcPr>
            <w:tcW w:w="6622" w:type="dxa"/>
            <w:vAlign w:val="center"/>
          </w:tcPr>
          <w:p w14:paraId="71B3D6CF">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包含 10Kva 不间断电源主机1 台；12V100AH 密封蓄电池10 节；蓄电池柜1 套；UPS 输入 / 输出电缆 YJV510mm²；UPS 电池柜直流开关及电池连接线等配件 * 1 套</w:t>
            </w:r>
          </w:p>
          <w:p w14:paraId="1B44A49C">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主机参数：</w:t>
            </w:r>
          </w:p>
          <w:p w14:paraId="336BAD3E">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1、LCD 中文显示：良好的人机界面，可显示输入输出电压、频率、功率、功率因数、电池电压、电流、电池状态、负载百分比、ups 状态、历史记录、设置参数</w:t>
            </w:r>
          </w:p>
          <w:p w14:paraId="44E202AF">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2・具备经济运行模式（ECO）功能：负载由旁路供电，最高效率可达≥ 97%，减少能源损耗，当输入电压或频率超出经济模式阈值时，UPS 自动切换到在线工作模式。</w:t>
            </w:r>
          </w:p>
          <w:p w14:paraId="2D8DC147">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3・智能化电池管理功能。可定期对电池自动检测，无需手动保养电池，可在不断开市电的状态下完成电池检测，规避电池放电检测带来的断电风险。</w:t>
            </w:r>
          </w:p>
          <w:p w14:paraId="323C8222">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4・整流输入电压范围：380VAC~415VAC</w:t>
            </w:r>
          </w:p>
          <w:p w14:paraId="565914D0">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5・输出电压：220/230/240±1%；</w:t>
            </w:r>
          </w:p>
          <w:p w14:paraId="32804DD3">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6・输入功率因数：满载时≥0.99；常态工作电源效率≥90%</w:t>
            </w:r>
          </w:p>
          <w:p w14:paraId="7F365E75">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7・输出功率因数：UPS 的输出功率因数≥0.8</w:t>
            </w:r>
          </w:p>
          <w:p w14:paraId="63D2A14B">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8・告警功能：过载、市电异常、UPS 故障、电池欠压等故障告警</w:t>
            </w:r>
          </w:p>
          <w:p w14:paraId="22829E94">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9・保护功能：短路、过载、过温、电池欠压、电池过压、风扇故障多级保护</w:t>
            </w:r>
          </w:p>
          <w:p w14:paraId="080A4F90">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电池参数：</w:t>
            </w:r>
          </w:p>
          <w:p w14:paraId="0E9AF8D8">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10・在 20℃环境下，密封电池浮充设计寿命可达 8~10 年。采用优质铅钙多元合金极板，大幅降低蓄电池自放电率。</w:t>
            </w:r>
          </w:p>
          <w:p w14:paraId="6A492C6A">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11・采用铜芯镀银接线端子结构设计，保障大电流工况下优异电气导通性能。</w:t>
            </w:r>
          </w:p>
          <w:p w14:paraId="1439D652">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12・采用 AGM 专用吸附隔膜，牢牢固定电解液无流动渗漏。电池立式、卧式摆放均可正常使用，无电解液泄漏隐患。</w:t>
            </w:r>
          </w:p>
        </w:tc>
      </w:tr>
      <w:tr w14:paraId="2DF3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69AC7404">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kern w:val="0"/>
                <w:sz w:val="24"/>
                <w:highlight w:val="none"/>
                <w:lang w:bidi="ar"/>
              </w:rPr>
              <w:t>15</w:t>
            </w:r>
          </w:p>
        </w:tc>
        <w:tc>
          <w:tcPr>
            <w:tcW w:w="1950" w:type="dxa"/>
            <w:vAlign w:val="center"/>
          </w:tcPr>
          <w:p w14:paraId="17EBAE73">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视频监控终端控制器</w:t>
            </w:r>
          </w:p>
        </w:tc>
        <w:tc>
          <w:tcPr>
            <w:tcW w:w="6622" w:type="dxa"/>
            <w:vAlign w:val="center"/>
          </w:tcPr>
          <w:p w14:paraId="479021F5">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1高性能工业运算处理单元物理核心≥20 核、线程≥28 线程，三级缓存≥33MB，支持 64 位系统、虚拟化及多通道内存，多核并行运算架构，自带硬件图像加速模组，多路视频硬解码渲染，长时间满载运行稳定性强。</w:t>
            </w:r>
          </w:p>
          <w:p w14:paraId="7F7385F9">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2存储组合配置：高速固态存储模组≥ 512GB 搭配≥4TB 大容量企业级仓储硬盘，系统程序、视频录像分区存储，读写响应迅速。</w:t>
            </w:r>
          </w:p>
          <w:p w14:paraId="0DE796B9">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3搭载双通道大容量运行缓存模组≥16GB，多任务并发调取视频、运行管控软件无卡顿。</w:t>
            </w:r>
          </w:p>
          <w:p w14:paraId="088DF507">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4独立图形加速模块，CUDA 核心≥4000，显存≥16GB，显存位宽≥128bit支撑多画面分割、大屏输出、视频上墙渲染，满足多窗口预览解码需求。</w:t>
            </w:r>
          </w:p>
          <w:p w14:paraId="48FDBB66">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5平台主控板卡兼容性优异，拓展接口充足，网卡、串口、存储外设可灵活拓展加装，整体性价比突出。</w:t>
            </w:r>
          </w:p>
          <w:p w14:paraId="490B1830">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6采用大尺寸静音一体式散热模组，风道优化设计，高负载温控优秀，运行噪音极低。</w:t>
            </w:r>
          </w:p>
          <w:p w14:paraId="49ABC500">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7封闭式无光工业箱体，外观简约低调无灯光外露。</w:t>
            </w:r>
          </w:p>
          <w:p w14:paraId="5DB1697D">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8配置双千兆冗余网口，实现监控专网稳定接入，链路故障自动切换。</w:t>
            </w:r>
          </w:p>
          <w:p w14:paraId="7A28CE1A">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9具备过载、过压、短路硬件防护，适配机房不间断供电场景，支持摄像头点位管理、视频回放、画面抓拍、异常报警弹窗提示。</w:t>
            </w:r>
          </w:p>
          <w:p w14:paraId="0A77B8A7">
            <w:pPr>
              <w:keepNext/>
              <w:widowControl/>
              <w:snapToGrid w:val="0"/>
              <w:ind w:left="0" w:leftChars="0" w:right="0" w:rightChars="0" w:firstLine="0" w:firstLineChars="0"/>
              <w:jc w:val="left"/>
              <w:textAlignment w:val="center"/>
              <w:rPr>
                <w:rFonts w:hint="eastAsia" w:ascii="微软雅黑" w:hAnsi="微软雅黑" w:eastAsia="微软雅黑" w:cs="宋体"/>
                <w:color w:val="auto"/>
                <w:sz w:val="24"/>
                <w:highlight w:val="none"/>
              </w:rPr>
            </w:pPr>
            <w:r>
              <w:rPr>
                <w:rFonts w:ascii="微软雅黑" w:hAnsi="微软雅黑" w:eastAsia="微软雅黑" w:cs="宋体"/>
                <w:color w:val="auto"/>
                <w:sz w:val="24"/>
                <w:highlight w:val="none"/>
              </w:rPr>
              <w:t>10操作台常规≥27 英寸专业监控监视器≥2K工业级安防监视器，窄边框纯黑机身、无指示灯亮光、防烧屏面板，支持 7×24 小时不间断运行.</w:t>
            </w:r>
          </w:p>
        </w:tc>
      </w:tr>
      <w:tr w14:paraId="4DC3A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773CC473">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16</w:t>
            </w:r>
          </w:p>
        </w:tc>
        <w:tc>
          <w:tcPr>
            <w:tcW w:w="1950" w:type="dxa"/>
            <w:vAlign w:val="center"/>
          </w:tcPr>
          <w:p w14:paraId="7149779F">
            <w:pPr>
              <w:keepNext/>
              <w:widowControl/>
              <w:snapToGrid w:val="0"/>
              <w:ind w:left="0" w:leftChars="0" w:right="0" w:rightChars="0" w:firstLine="0" w:firstLineChars="0"/>
              <w:jc w:val="left"/>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周界报警摄像机</w:t>
            </w:r>
          </w:p>
        </w:tc>
        <w:tc>
          <w:tcPr>
            <w:tcW w:w="6622" w:type="dxa"/>
            <w:vAlign w:val="center"/>
          </w:tcPr>
          <w:p w14:paraId="2A7EF4BE">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1、内置≥1颗GPU芯片、≥8颗红外补光灯。</w:t>
            </w:r>
          </w:p>
          <w:p w14:paraId="637FD8BD">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2、设备具有≥3个独立的图像采集通道,每个通道可同时支持采集、输出和存储，通道1主码流≥2688x1520、通道2和通道3主码流≥1920x1080。</w:t>
            </w:r>
          </w:p>
          <w:p w14:paraId="3AAAC1F2">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3、设备具有报警灯，尾部具有安装支架</w:t>
            </w:r>
          </w:p>
          <w:p w14:paraId="43DF4159">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4、晚上测试时环境照度≤1Ix，人员检测准确率≥97%，人员误报率≤2%。</w:t>
            </w:r>
          </w:p>
          <w:p w14:paraId="66DAC467">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5、设备的智能分析目标支持人、车目标识别。当智能分析行为类型为区域入侵、越界入侵、进入区域、离开区域时,报警检测目标设置为人体和/或车辆时,在设定的检测区域内出现其他情况时，不会触发报警。</w:t>
            </w:r>
          </w:p>
          <w:p w14:paraId="71AD91C9">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6、设备具有垂直方向调节功能：垂直方向支持±10°旋转，镜头和红外补光灯模块应同步垂直旋转。</w:t>
            </w:r>
          </w:p>
          <w:p w14:paraId="2ABEBB37">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7、采用金属外壳，外壳防护等级≥IP67</w:t>
            </w:r>
          </w:p>
          <w:p w14:paraId="7220F5BC">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8、支持电源电压在DC12V±20%范围内正常工作</w:t>
            </w:r>
          </w:p>
          <w:p w14:paraId="75801572">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9、设备具有≥2个麦克风、≥1个扬声器、,具有≥1个RJ45网络接口、≥2个音频输入接口、≥1个音频输出接口、≥1个RS485接口、≥3个报警输入接口、≥2个报警输出接口、支持SD卡。</w:t>
            </w:r>
          </w:p>
        </w:tc>
      </w:tr>
      <w:tr w14:paraId="49077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654ABF49">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17</w:t>
            </w:r>
          </w:p>
        </w:tc>
        <w:tc>
          <w:tcPr>
            <w:tcW w:w="1950" w:type="dxa"/>
            <w:vAlign w:val="center"/>
          </w:tcPr>
          <w:p w14:paraId="7F9941A9">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b/>
                <w:bCs/>
                <w:color w:val="auto"/>
                <w:sz w:val="24"/>
                <w:highlight w:val="none"/>
              </w:rPr>
              <w:t>周界报警</w:t>
            </w:r>
            <w:r>
              <w:rPr>
                <w:rFonts w:ascii="微软雅黑" w:hAnsi="微软雅黑" w:eastAsia="微软雅黑" w:cs="宋体"/>
                <w:b/>
                <w:bCs/>
                <w:color w:val="auto"/>
                <w:kern w:val="0"/>
                <w:sz w:val="24"/>
                <w:highlight w:val="none"/>
                <w:lang w:bidi="ar"/>
              </w:rPr>
              <w:t>接入单元</w:t>
            </w:r>
          </w:p>
        </w:tc>
        <w:tc>
          <w:tcPr>
            <w:tcW w:w="6622" w:type="dxa"/>
            <w:vAlign w:val="center"/>
          </w:tcPr>
          <w:p w14:paraId="3578F10C">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1、可用千兆PoE电接口数量≥4，千兆电口数量≥1</w:t>
            </w:r>
          </w:p>
          <w:p w14:paraId="7BC42E8D">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2、交换容量≥10 Gbps</w:t>
            </w:r>
          </w:p>
          <w:p w14:paraId="303AC538">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3、转发性能≥7.44 Mpps</w:t>
            </w:r>
          </w:p>
          <w:p w14:paraId="59ACC1B2">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4、支持自适应802.3af/at供电标准，整机最大输出功率≥35 W</w:t>
            </w:r>
          </w:p>
          <w:p w14:paraId="538FA706">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sz w:val="24"/>
                <w:highlight w:val="none"/>
              </w:rPr>
            </w:pPr>
            <w:r>
              <w:rPr>
                <w:rFonts w:ascii="微软雅黑" w:hAnsi="微软雅黑" w:eastAsia="微软雅黑"/>
                <w:bCs/>
                <w:color w:val="auto"/>
                <w:sz w:val="24"/>
                <w:highlight w:val="none"/>
              </w:rPr>
              <w:t>5、支持6KV防浪涌（PoE口）</w:t>
            </w:r>
          </w:p>
        </w:tc>
      </w:tr>
      <w:tr w14:paraId="1D3C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3E7E9B05">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18</w:t>
            </w:r>
          </w:p>
        </w:tc>
        <w:tc>
          <w:tcPr>
            <w:tcW w:w="1950" w:type="dxa"/>
            <w:vAlign w:val="center"/>
          </w:tcPr>
          <w:p w14:paraId="1A0DEEA7">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周界报警网络硬盘录像机</w:t>
            </w:r>
          </w:p>
        </w:tc>
        <w:tc>
          <w:tcPr>
            <w:tcW w:w="6622" w:type="dxa"/>
            <w:vAlign w:val="center"/>
          </w:tcPr>
          <w:p w14:paraId="23893C5C">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1、具有≥3个HDMI接口、≥2个VGA接口、≥2个RJ45千兆网络接口、≥2个USB2.0接口、≥2个USB3.0接口、≥9路报警输出接口、≥1路直流12V输出接口（12V 1A）；可内置≥9块SATA接口硬盘</w:t>
            </w:r>
          </w:p>
          <w:p w14:paraId="62DD5808">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2、HDMI1、HDMI2和HDMI3组合支持最大单路8K、4K和4K三异源输出，同时解码输出≥12路8MP、H.265 编码、25fps、4096×2160的视频图像</w:t>
            </w:r>
          </w:p>
          <w:p w14:paraId="6087171A">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3、设备支持文搜功能，可通过文字语义描述，快速检索目标对象或内容；支持对人体、车辆、非机动车、物品、动物、基础事件等类型的检索；并可基于文搜快速检索的结果，对目标进行图搜的二次精准检索定位</w:t>
            </w:r>
          </w:p>
          <w:p w14:paraId="398E2560">
            <w:pPr>
              <w:keepNext/>
              <w:widowControl/>
              <w:tabs>
                <w:tab w:val="left" w:pos="312"/>
              </w:tabs>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4、支持≥4路视频流人脸识别，支持≥16路图片流人脸识别</w:t>
            </w:r>
          </w:p>
        </w:tc>
      </w:tr>
      <w:tr w14:paraId="69888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39FB4D02">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19</w:t>
            </w:r>
          </w:p>
        </w:tc>
        <w:tc>
          <w:tcPr>
            <w:tcW w:w="1950" w:type="dxa"/>
            <w:vAlign w:val="center"/>
          </w:tcPr>
          <w:p w14:paraId="78C62508">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周界报警网络硬盘</w:t>
            </w:r>
          </w:p>
        </w:tc>
        <w:tc>
          <w:tcPr>
            <w:tcW w:w="6622" w:type="dxa"/>
            <w:vAlign w:val="center"/>
          </w:tcPr>
          <w:p w14:paraId="6487A5E8">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1.标称容量：≥8TB</w:t>
            </w:r>
          </w:p>
          <w:p w14:paraId="42F494D1">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2.外形规格：3.5英寸</w:t>
            </w:r>
          </w:p>
          <w:p w14:paraId="3BFDE01B">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3.接口类型：SATA</w:t>
            </w:r>
          </w:p>
          <w:p w14:paraId="158B3EE8">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4.刻录技术：CMR</w:t>
            </w:r>
          </w:p>
          <w:p w14:paraId="19F90E9E">
            <w:pPr>
              <w:keepNext/>
              <w:snapToGrid w:val="0"/>
              <w:ind w:left="0" w:leftChars="0" w:right="0" w:rightChars="0" w:firstLine="0" w:firstLineChars="0"/>
              <w:jc w:val="left"/>
              <w:rPr>
                <w:rFonts w:hint="eastAsia" w:ascii="微软雅黑" w:hAnsi="微软雅黑" w:eastAsia="微软雅黑"/>
                <w:bCs/>
                <w:color w:val="auto"/>
                <w:sz w:val="24"/>
                <w:highlight w:val="none"/>
                <w:lang w:eastAsia="zh-CN"/>
              </w:rPr>
            </w:pPr>
            <w:r>
              <w:rPr>
                <w:rFonts w:ascii="微软雅黑" w:hAnsi="微软雅黑" w:eastAsia="微软雅黑"/>
                <w:bCs/>
                <w:color w:val="auto"/>
                <w:sz w:val="24"/>
                <w:highlight w:val="none"/>
              </w:rPr>
              <w:t>5.转速：</w:t>
            </w:r>
            <w:r>
              <w:rPr>
                <w:rFonts w:hint="eastAsia" w:ascii="微软雅黑" w:hAnsi="微软雅黑" w:eastAsia="微软雅黑"/>
                <w:bCs/>
                <w:color w:val="auto"/>
                <w:sz w:val="24"/>
                <w:highlight w:val="none"/>
                <w:lang w:eastAsia="zh-CN"/>
              </w:rPr>
              <w:t>≥7200RPM</w:t>
            </w:r>
          </w:p>
          <w:p w14:paraId="02B2900E">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6.缓存：≥256MB</w:t>
            </w:r>
          </w:p>
          <w:p w14:paraId="174D1599">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7.最大读取速度：≥267MB/s</w:t>
            </w:r>
          </w:p>
          <w:p w14:paraId="03423E05">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8.接口传输速率：≥6.0Gb/s</w:t>
            </w:r>
          </w:p>
          <w:p w14:paraId="1F51E91C">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9.平均读写功率（W）：≥7.3W</w:t>
            </w:r>
          </w:p>
          <w:p w14:paraId="24689FDB">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10.加载/卸载周期：≥600,000</w:t>
            </w:r>
          </w:p>
          <w:p w14:paraId="5CC96661">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11.MTBF：≥2,000,000</w:t>
            </w:r>
          </w:p>
          <w:p w14:paraId="35697E91">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12.年负荷（TB/年）：≥550TB</w:t>
            </w:r>
          </w:p>
          <w:p w14:paraId="2B2946A9">
            <w:pPr>
              <w:keepNext/>
              <w:widowControl/>
              <w:tabs>
                <w:tab w:val="left" w:pos="312"/>
              </w:tabs>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13.工作状态温度(°C)：0-65℃</w:t>
            </w:r>
          </w:p>
        </w:tc>
      </w:tr>
      <w:tr w14:paraId="3326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36B8757D">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20</w:t>
            </w:r>
          </w:p>
        </w:tc>
        <w:tc>
          <w:tcPr>
            <w:tcW w:w="1950" w:type="dxa"/>
            <w:vAlign w:val="center"/>
          </w:tcPr>
          <w:p w14:paraId="5D801A72">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2*1.5电源线</w:t>
            </w:r>
          </w:p>
        </w:tc>
        <w:tc>
          <w:tcPr>
            <w:tcW w:w="6622" w:type="dxa"/>
            <w:vAlign w:val="center"/>
          </w:tcPr>
          <w:p w14:paraId="16835FAF">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1、2 芯设计，单芯导体截面≥1.5mm²，≥ 24/0.25mm 铜丝绞合</w:t>
            </w:r>
          </w:p>
          <w:p w14:paraId="48FA6F00">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2、额定电压≥ 450/750V（交流）</w:t>
            </w:r>
          </w:p>
          <w:p w14:paraId="4A813634">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3、载流量：明敷（25℃环境）约 20-25A，穿管敷设（多根并列）约 14-18A</w:t>
            </w:r>
          </w:p>
          <w:p w14:paraId="5A09559C">
            <w:pPr>
              <w:keepNext/>
              <w:widowControl/>
              <w:tabs>
                <w:tab w:val="left" w:pos="312"/>
              </w:tabs>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 xml:space="preserve">4、直流电阻：20℃时，单芯导体直流电阻≤12.1Ω/km </w:t>
            </w:r>
          </w:p>
        </w:tc>
      </w:tr>
      <w:tr w14:paraId="7DE9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5B333D25">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21</w:t>
            </w:r>
          </w:p>
        </w:tc>
        <w:tc>
          <w:tcPr>
            <w:tcW w:w="1950" w:type="dxa"/>
            <w:vAlign w:val="center"/>
          </w:tcPr>
          <w:p w14:paraId="57BD9459">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6类网线</w:t>
            </w:r>
          </w:p>
        </w:tc>
        <w:tc>
          <w:tcPr>
            <w:tcW w:w="6622" w:type="dxa"/>
            <w:vAlign w:val="center"/>
          </w:tcPr>
          <w:p w14:paraId="1EF1075B">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带宽：支持≥ 250MHz，满足千兆以太网（1000Base-T）需求。</w:t>
            </w:r>
          </w:p>
          <w:p w14:paraId="1FB3EC8D">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传输速率：≥ 1000Mbps（千兆）</w:t>
            </w:r>
          </w:p>
          <w:p w14:paraId="5486A36E">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衰减：250MHz 下，100 米链路衰减≤24.0dB（20℃标准环境）。</w:t>
            </w:r>
          </w:p>
          <w:p w14:paraId="4C38945E">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串扰：近端串扰（NEXT）≥39.9dB，远端串扰（FEXT）≥36.6dB（250MHz 时），抗干扰能力优于五类。</w:t>
            </w:r>
          </w:p>
          <w:p w14:paraId="31A0B915">
            <w:pPr>
              <w:keepNext/>
              <w:widowControl/>
              <w:tabs>
                <w:tab w:val="left" w:pos="312"/>
              </w:tabs>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回波损耗：≥12.0dB（250MHz 时），减少信号反射影响。</w:t>
            </w:r>
          </w:p>
        </w:tc>
      </w:tr>
      <w:tr w14:paraId="3391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775AC815">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22</w:t>
            </w:r>
          </w:p>
        </w:tc>
        <w:tc>
          <w:tcPr>
            <w:tcW w:w="1950" w:type="dxa"/>
            <w:vAlign w:val="center"/>
          </w:tcPr>
          <w:p w14:paraId="70BAB567">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8芯光缆</w:t>
            </w:r>
          </w:p>
        </w:tc>
        <w:tc>
          <w:tcPr>
            <w:tcW w:w="6622" w:type="dxa"/>
            <w:vAlign w:val="center"/>
          </w:tcPr>
          <w:p w14:paraId="45CE2049">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1.光纤类型：9/125μm 标准规格。</w:t>
            </w:r>
          </w:p>
          <w:p w14:paraId="0FB971B4">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 xml:space="preserve">2.工作波长：≥1310nm </w:t>
            </w:r>
          </w:p>
          <w:p w14:paraId="584BD06B">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衰减系数：1310nm 窗口≤0.36dB/km</w:t>
            </w:r>
          </w:p>
          <w:p w14:paraId="6F878464">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 xml:space="preserve">色散系数：1310nm 窗口零色散 </w:t>
            </w:r>
          </w:p>
          <w:p w14:paraId="3CEEE345">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工作温度：室内光缆 - 20℃~+60℃。</w:t>
            </w:r>
          </w:p>
        </w:tc>
      </w:tr>
      <w:tr w14:paraId="04B9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73D258BF">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23</w:t>
            </w:r>
          </w:p>
        </w:tc>
        <w:tc>
          <w:tcPr>
            <w:tcW w:w="1950" w:type="dxa"/>
            <w:vAlign w:val="center"/>
          </w:tcPr>
          <w:p w14:paraId="67A38E25">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违停球型摄像机</w:t>
            </w:r>
          </w:p>
        </w:tc>
        <w:tc>
          <w:tcPr>
            <w:tcW w:w="6622" w:type="dxa"/>
            <w:vAlign w:val="center"/>
          </w:tcPr>
          <w:p w14:paraId="08911DE7">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 ≥</w:t>
            </w:r>
            <w:r>
              <w:rPr>
                <w:rFonts w:hint="eastAsia" w:ascii="微软雅黑" w:hAnsi="微软雅黑" w:eastAsia="微软雅黑"/>
                <w:bCs/>
                <w:color w:val="auto"/>
                <w:sz w:val="24"/>
                <w:highlight w:val="none"/>
              </w:rPr>
              <w:t>8</w:t>
            </w:r>
            <w:r>
              <w:rPr>
                <w:rFonts w:ascii="微软雅黑" w:hAnsi="微软雅黑" w:eastAsia="微软雅黑"/>
                <w:bCs/>
                <w:color w:val="auto"/>
                <w:sz w:val="24"/>
                <w:highlight w:val="none"/>
              </w:rPr>
              <w:t>00万像素；</w:t>
            </w:r>
          </w:p>
          <w:p w14:paraId="4234CF14">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2.摄像机靶面尺寸≥1/1.8"；</w:t>
            </w:r>
          </w:p>
          <w:p w14:paraId="7EF919E3">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3.可在预设的多个场景内跟踪移动的车辆，多个场景间可根据预设时间轮巡</w:t>
            </w:r>
          </w:p>
          <w:p w14:paraId="356321AF">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4.支持≥32倍光学变焦</w:t>
            </w:r>
          </w:p>
          <w:p w14:paraId="3710191B">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5.视频输出支持3840×2160、25fps；</w:t>
            </w:r>
          </w:p>
          <w:p w14:paraId="7F9FF52D">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6.红外距离≥200米；</w:t>
            </w:r>
          </w:p>
          <w:p w14:paraId="368DAD6B">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7. 内置GPU芯片</w:t>
            </w:r>
          </w:p>
          <w:p w14:paraId="7442B543">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8. 设备支持违章取证图片单张或多张合成上传，合成图片的数量可设置</w:t>
            </w:r>
          </w:p>
          <w:p w14:paraId="3E30D1E9">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9. 设备可将多张抓拍图片合成一张大图，可分别在每张抓拍图片及合成的大图上叠加字符，每张抓拍图片及大图叠加字符的内容可设置</w:t>
            </w:r>
          </w:p>
          <w:p w14:paraId="71F1BA2C">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10. 在断网并恢复后可自动重新连接，无需人工干预</w:t>
            </w:r>
          </w:p>
          <w:p w14:paraId="618024B7">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11. 水平旋转范围为360°连续旋转，垂直旋转范围为-20°~90°范围内连续转动、任意角度可定位。</w:t>
            </w:r>
          </w:p>
          <w:p w14:paraId="0C0D6EB4">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13. 设备可同时对视频画面中单辆或多辆机动车违停行为进行抓拍取证</w:t>
            </w:r>
          </w:p>
          <w:p w14:paraId="7A5CAA48">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14. 可接入监控中心统一存储</w:t>
            </w:r>
          </w:p>
          <w:p w14:paraId="4FFD8384">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15.断电恢复后可保存断电前的配置</w:t>
            </w:r>
          </w:p>
          <w:p w14:paraId="4BAB466E">
            <w:pPr>
              <w:keepNext/>
              <w:widowControl/>
              <w:tabs>
                <w:tab w:val="left" w:pos="312"/>
              </w:tabs>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16.★为满足平台对不同品牌接入，设备需支持接入标准:ONVIF协议、GB/T28181-2022国标标准。</w:t>
            </w:r>
          </w:p>
        </w:tc>
      </w:tr>
      <w:tr w14:paraId="73E8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64B64B5C">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24</w:t>
            </w:r>
          </w:p>
        </w:tc>
        <w:tc>
          <w:tcPr>
            <w:tcW w:w="1950" w:type="dxa"/>
            <w:vAlign w:val="center"/>
          </w:tcPr>
          <w:p w14:paraId="4075F478">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违停球支架</w:t>
            </w:r>
          </w:p>
        </w:tc>
        <w:tc>
          <w:tcPr>
            <w:tcW w:w="6622" w:type="dxa"/>
            <w:vAlign w:val="center"/>
          </w:tcPr>
          <w:p w14:paraId="08307697">
            <w:pPr>
              <w:keepNext/>
              <w:numPr>
                <w:ilvl w:val="0"/>
                <w:numId w:val="12"/>
              </w:numPr>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壁装或吊装支架</w:t>
            </w:r>
          </w:p>
          <w:p w14:paraId="46422DE9">
            <w:pPr>
              <w:keepNext/>
              <w:widowControl/>
              <w:tabs>
                <w:tab w:val="left" w:pos="312"/>
              </w:tabs>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2.铝合金材质</w:t>
            </w:r>
          </w:p>
        </w:tc>
      </w:tr>
      <w:tr w14:paraId="7D5C6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vAlign w:val="center"/>
          </w:tcPr>
          <w:p w14:paraId="2B276B11">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25</w:t>
            </w:r>
          </w:p>
        </w:tc>
        <w:tc>
          <w:tcPr>
            <w:tcW w:w="1950" w:type="dxa"/>
            <w:vAlign w:val="center"/>
          </w:tcPr>
          <w:p w14:paraId="22432373">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违停球电源</w:t>
            </w:r>
          </w:p>
        </w:tc>
        <w:tc>
          <w:tcPr>
            <w:tcW w:w="6622" w:type="dxa"/>
            <w:vAlign w:val="center"/>
          </w:tcPr>
          <w:p w14:paraId="04B3B611">
            <w:pPr>
              <w:keepNext/>
              <w:widowControl/>
              <w:tabs>
                <w:tab w:val="left" w:pos="312"/>
              </w:tabs>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1.与违停球摄像机配套电源</w:t>
            </w:r>
          </w:p>
        </w:tc>
      </w:tr>
      <w:tr w14:paraId="4E0C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noWrap/>
            <w:vAlign w:val="center"/>
          </w:tcPr>
          <w:p w14:paraId="5C2859D6">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26</w:t>
            </w:r>
          </w:p>
        </w:tc>
        <w:tc>
          <w:tcPr>
            <w:tcW w:w="1950" w:type="dxa"/>
            <w:noWrap/>
            <w:vAlign w:val="center"/>
          </w:tcPr>
          <w:p w14:paraId="130B5DA8">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违停交通智能管理终端</w:t>
            </w:r>
          </w:p>
        </w:tc>
        <w:tc>
          <w:tcPr>
            <w:tcW w:w="6622" w:type="dxa"/>
            <w:noWrap/>
            <w:vAlign w:val="center"/>
          </w:tcPr>
          <w:p w14:paraId="3614B3A0">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1.支持≥12个IP摄像机（单路码率10M）的过车记录存储、图片存储、视频存储、数据上传、视频流转发</w:t>
            </w:r>
          </w:p>
          <w:p w14:paraId="533BC070">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2.可混合接入普通监控用摄像机、智慧监控摄像机、卡口电子警察抓拍机、网络球机等多种前端设备</w:t>
            </w:r>
          </w:p>
          <w:p w14:paraId="3652752F">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3．在记录过程中出现的系统死机或意外故障，设备能够在规定的时间内自动恢复其正常工作状态并使故障前的信息不丢失</w:t>
            </w:r>
          </w:p>
          <w:p w14:paraId="14666684">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4.≥1个报警输入，≥1个报警输出，光纤接口数量≥2，硬盘盘位数量≥1，</w:t>
            </w:r>
          </w:p>
          <w:p w14:paraId="377792A5">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USB数量≥1，RJ45接口≥8个100M以太网接口，≥2个10/100/1000M自适应以太网接口，RS485接口≥1，RS232接口≥2，</w:t>
            </w:r>
          </w:p>
          <w:p w14:paraId="0141A2BB">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5.视频压缩标准H.264;H.265</w:t>
            </w:r>
          </w:p>
        </w:tc>
      </w:tr>
      <w:tr w14:paraId="702E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noWrap/>
            <w:vAlign w:val="center"/>
          </w:tcPr>
          <w:p w14:paraId="523563B0">
            <w:pPr>
              <w:keepNext/>
              <w:widowControl/>
              <w:snapToGrid w:val="0"/>
              <w:ind w:left="0" w:leftChars="0" w:right="0" w:rightChars="0" w:firstLine="0" w:firstLineChars="0"/>
              <w:jc w:val="center"/>
              <w:textAlignment w:val="center"/>
              <w:rPr>
                <w:rFonts w:hint="eastAsia" w:ascii="微软雅黑" w:hAnsi="微软雅黑" w:eastAsia="微软雅黑"/>
                <w:b/>
                <w:bCs/>
                <w:color w:val="auto"/>
                <w:sz w:val="24"/>
                <w:highlight w:val="none"/>
              </w:rPr>
            </w:pPr>
            <w:r>
              <w:rPr>
                <w:rFonts w:ascii="微软雅黑" w:hAnsi="微软雅黑" w:eastAsia="微软雅黑"/>
                <w:b/>
                <w:bCs/>
                <w:color w:val="auto"/>
                <w:sz w:val="24"/>
                <w:highlight w:val="none"/>
              </w:rPr>
              <w:t>27</w:t>
            </w:r>
          </w:p>
        </w:tc>
        <w:tc>
          <w:tcPr>
            <w:tcW w:w="1950" w:type="dxa"/>
            <w:noWrap/>
            <w:vAlign w:val="center"/>
          </w:tcPr>
          <w:p w14:paraId="653E495A">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sz w:val="24"/>
                <w:highlight w:val="none"/>
              </w:rPr>
            </w:pPr>
            <w:r>
              <w:rPr>
                <w:rFonts w:ascii="微软雅黑" w:hAnsi="微软雅黑" w:eastAsia="微软雅黑"/>
                <w:b/>
                <w:bCs/>
                <w:color w:val="auto"/>
                <w:sz w:val="24"/>
                <w:highlight w:val="none"/>
              </w:rPr>
              <w:t>违停摄像机立杆</w:t>
            </w:r>
          </w:p>
        </w:tc>
        <w:tc>
          <w:tcPr>
            <w:tcW w:w="6622" w:type="dxa"/>
            <w:noWrap/>
            <w:vAlign w:val="center"/>
          </w:tcPr>
          <w:p w14:paraId="2190E98C">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 xml:space="preserve">1、≥5米高，含基础、地笼 </w:t>
            </w:r>
          </w:p>
          <w:p w14:paraId="4F5C7042">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2、≥1.5米横臂，</w:t>
            </w:r>
          </w:p>
          <w:p w14:paraId="284B69FF">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sz w:val="24"/>
                <w:highlight w:val="none"/>
              </w:rPr>
            </w:pPr>
            <w:r>
              <w:rPr>
                <w:rFonts w:ascii="微软雅黑" w:hAnsi="微软雅黑" w:eastAsia="微软雅黑"/>
                <w:bCs/>
                <w:color w:val="auto"/>
                <w:sz w:val="24"/>
                <w:highlight w:val="none"/>
              </w:rPr>
              <w:t>3、包含弱电箱、</w:t>
            </w:r>
          </w:p>
        </w:tc>
      </w:tr>
      <w:tr w14:paraId="282DF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noWrap/>
            <w:vAlign w:val="center"/>
          </w:tcPr>
          <w:p w14:paraId="3508FA8C">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bookmarkStart w:id="37" w:name="OLE_LINK7"/>
            <w:r>
              <w:rPr>
                <w:rFonts w:ascii="微软雅黑" w:hAnsi="微软雅黑" w:eastAsia="微软雅黑"/>
                <w:b/>
                <w:bCs/>
                <w:color w:val="auto"/>
                <w:sz w:val="24"/>
                <w:highlight w:val="none"/>
              </w:rPr>
              <w:t>28</w:t>
            </w:r>
          </w:p>
        </w:tc>
        <w:tc>
          <w:tcPr>
            <w:tcW w:w="1950" w:type="dxa"/>
            <w:noWrap/>
            <w:vAlign w:val="center"/>
          </w:tcPr>
          <w:p w14:paraId="3480AE7E">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违停</w:t>
            </w:r>
            <w:r>
              <w:rPr>
                <w:rFonts w:ascii="微软雅黑" w:hAnsi="微软雅黑" w:eastAsia="微软雅黑" w:cs="宋体"/>
                <w:b/>
                <w:bCs/>
                <w:color w:val="auto"/>
                <w:kern w:val="0"/>
                <w:sz w:val="24"/>
                <w:highlight w:val="none"/>
                <w:lang w:bidi="ar"/>
              </w:rPr>
              <w:t>接入单元</w:t>
            </w:r>
          </w:p>
        </w:tc>
        <w:tc>
          <w:tcPr>
            <w:tcW w:w="6622" w:type="dxa"/>
            <w:noWrap/>
            <w:vAlign w:val="center"/>
          </w:tcPr>
          <w:p w14:paraId="47B2E540">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1、提供不少于4个千兆电口，不少于2个千兆光口。</w:t>
            </w:r>
          </w:p>
          <w:p w14:paraId="35119B0C">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2、支持IEEE 802.3、IEEE 802.3u、IEEE 802.3x。</w:t>
            </w:r>
          </w:p>
          <w:p w14:paraId="7F75EA2E">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3、支持6 KV防浪涌。</w:t>
            </w:r>
          </w:p>
          <w:p w14:paraId="69A5EA35">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 xml:space="preserve">4、工作湿度：5%～95%（无凝露） </w:t>
            </w:r>
          </w:p>
          <w:p w14:paraId="1D16EB11">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5、供电方式：接线端子（双电源12 V~36 V DC）</w:t>
            </w:r>
          </w:p>
          <w:p w14:paraId="1344AFAA">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6、整机功耗：&lt;10W</w:t>
            </w:r>
          </w:p>
          <w:p w14:paraId="4D13C0FB">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7、交换容量：≥12 Gbps</w:t>
            </w:r>
          </w:p>
          <w:p w14:paraId="09DF4E2E">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8、包转发率：≥8.928 Mbps</w:t>
            </w:r>
          </w:p>
          <w:p w14:paraId="56C6EAE4">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9、缓存：≥1 Mb</w:t>
            </w:r>
          </w:p>
        </w:tc>
      </w:tr>
      <w:bookmarkEnd w:id="37"/>
      <w:tr w14:paraId="2B57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tcBorders>
              <w:top w:val="single" w:color="auto" w:sz="4" w:space="0"/>
              <w:left w:val="single" w:color="auto" w:sz="4" w:space="0"/>
              <w:bottom w:val="single" w:color="auto" w:sz="4" w:space="0"/>
              <w:right w:val="single" w:color="auto" w:sz="4" w:space="0"/>
            </w:tcBorders>
            <w:noWrap/>
            <w:vAlign w:val="center"/>
          </w:tcPr>
          <w:p w14:paraId="0794CD60">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29</w:t>
            </w:r>
          </w:p>
        </w:tc>
        <w:tc>
          <w:tcPr>
            <w:tcW w:w="1950" w:type="dxa"/>
            <w:tcBorders>
              <w:top w:val="single" w:color="auto" w:sz="4" w:space="0"/>
              <w:left w:val="single" w:color="auto" w:sz="4" w:space="0"/>
              <w:bottom w:val="single" w:color="auto" w:sz="4" w:space="0"/>
              <w:right w:val="single" w:color="auto" w:sz="4" w:space="0"/>
            </w:tcBorders>
            <w:noWrap/>
            <w:vAlign w:val="center"/>
          </w:tcPr>
          <w:p w14:paraId="7297999D">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千兆工业交换机宽温电源</w:t>
            </w:r>
          </w:p>
        </w:tc>
        <w:tc>
          <w:tcPr>
            <w:tcW w:w="6622" w:type="dxa"/>
            <w:tcBorders>
              <w:top w:val="single" w:color="auto" w:sz="4" w:space="0"/>
              <w:left w:val="single" w:color="auto" w:sz="4" w:space="0"/>
              <w:bottom w:val="single" w:color="auto" w:sz="4" w:space="0"/>
              <w:right w:val="single" w:color="auto" w:sz="4" w:space="0"/>
            </w:tcBorders>
            <w:noWrap/>
            <w:vAlign w:val="center"/>
          </w:tcPr>
          <w:p w14:paraId="3CED0FA6">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1、最大支持≥10W输出</w:t>
            </w:r>
          </w:p>
          <w:p w14:paraId="6D7E37A2">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2、工作温度：-30℃~40℃</w:t>
            </w:r>
          </w:p>
          <w:p w14:paraId="1E292403">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3、相对湿度：10% to 90%，无冷凝</w:t>
            </w:r>
          </w:p>
        </w:tc>
      </w:tr>
      <w:tr w14:paraId="2EA7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tcBorders>
              <w:top w:val="single" w:color="auto" w:sz="4" w:space="0"/>
              <w:left w:val="single" w:color="auto" w:sz="4" w:space="0"/>
              <w:bottom w:val="single" w:color="auto" w:sz="4" w:space="0"/>
              <w:right w:val="single" w:color="auto" w:sz="4" w:space="0"/>
            </w:tcBorders>
            <w:noWrap/>
            <w:vAlign w:val="center"/>
          </w:tcPr>
          <w:p w14:paraId="4C29A173">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30</w:t>
            </w:r>
          </w:p>
        </w:tc>
        <w:tc>
          <w:tcPr>
            <w:tcW w:w="1950" w:type="dxa"/>
            <w:tcBorders>
              <w:top w:val="single" w:color="auto" w:sz="4" w:space="0"/>
              <w:left w:val="single" w:color="auto" w:sz="4" w:space="0"/>
              <w:bottom w:val="single" w:color="auto" w:sz="4" w:space="0"/>
              <w:right w:val="single" w:color="auto" w:sz="4" w:space="0"/>
            </w:tcBorders>
            <w:noWrap/>
            <w:vAlign w:val="center"/>
          </w:tcPr>
          <w:p w14:paraId="7423A858">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违停光纤收发器</w:t>
            </w:r>
          </w:p>
        </w:tc>
        <w:tc>
          <w:tcPr>
            <w:tcW w:w="6622" w:type="dxa"/>
            <w:tcBorders>
              <w:top w:val="single" w:color="auto" w:sz="4" w:space="0"/>
              <w:left w:val="single" w:color="auto" w:sz="4" w:space="0"/>
              <w:bottom w:val="single" w:color="auto" w:sz="4" w:space="0"/>
              <w:right w:val="single" w:color="auto" w:sz="4" w:space="0"/>
            </w:tcBorders>
            <w:noWrap/>
            <w:vAlign w:val="center"/>
          </w:tcPr>
          <w:p w14:paraId="16FE2392">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1.千兆一光四电</w:t>
            </w:r>
          </w:p>
        </w:tc>
      </w:tr>
      <w:tr w14:paraId="7FDB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tcBorders>
              <w:top w:val="single" w:color="auto" w:sz="4" w:space="0"/>
              <w:left w:val="single" w:color="auto" w:sz="4" w:space="0"/>
              <w:bottom w:val="single" w:color="auto" w:sz="4" w:space="0"/>
              <w:right w:val="single" w:color="auto" w:sz="4" w:space="0"/>
            </w:tcBorders>
            <w:noWrap/>
            <w:vAlign w:val="center"/>
          </w:tcPr>
          <w:p w14:paraId="6217637D">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31</w:t>
            </w:r>
          </w:p>
        </w:tc>
        <w:tc>
          <w:tcPr>
            <w:tcW w:w="1950" w:type="dxa"/>
            <w:tcBorders>
              <w:top w:val="single" w:color="auto" w:sz="4" w:space="0"/>
              <w:left w:val="single" w:color="auto" w:sz="4" w:space="0"/>
              <w:bottom w:val="single" w:color="auto" w:sz="4" w:space="0"/>
              <w:right w:val="single" w:color="auto" w:sz="4" w:space="0"/>
            </w:tcBorders>
            <w:noWrap/>
            <w:vAlign w:val="center"/>
          </w:tcPr>
          <w:p w14:paraId="36508CB3">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PE管</w:t>
            </w:r>
          </w:p>
        </w:tc>
        <w:tc>
          <w:tcPr>
            <w:tcW w:w="6622" w:type="dxa"/>
            <w:tcBorders>
              <w:top w:val="single" w:color="auto" w:sz="4" w:space="0"/>
              <w:left w:val="single" w:color="auto" w:sz="4" w:space="0"/>
              <w:bottom w:val="single" w:color="auto" w:sz="4" w:space="0"/>
              <w:right w:val="single" w:color="auto" w:sz="4" w:space="0"/>
            </w:tcBorders>
            <w:noWrap/>
            <w:vAlign w:val="center"/>
          </w:tcPr>
          <w:p w14:paraId="4B328425">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1、直径3~4厘米</w:t>
            </w:r>
          </w:p>
          <w:p w14:paraId="6C046677">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2、黑色为主</w:t>
            </w:r>
          </w:p>
        </w:tc>
      </w:tr>
      <w:tr w14:paraId="4110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tcBorders>
              <w:top w:val="single" w:color="auto" w:sz="4" w:space="0"/>
              <w:left w:val="single" w:color="auto" w:sz="4" w:space="0"/>
              <w:bottom w:val="single" w:color="auto" w:sz="4" w:space="0"/>
              <w:right w:val="single" w:color="auto" w:sz="4" w:space="0"/>
            </w:tcBorders>
            <w:noWrap/>
            <w:vAlign w:val="center"/>
          </w:tcPr>
          <w:p w14:paraId="30499B50">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32</w:t>
            </w:r>
          </w:p>
        </w:tc>
        <w:tc>
          <w:tcPr>
            <w:tcW w:w="1950" w:type="dxa"/>
            <w:tcBorders>
              <w:top w:val="single" w:color="auto" w:sz="4" w:space="0"/>
              <w:left w:val="single" w:color="auto" w:sz="4" w:space="0"/>
              <w:bottom w:val="single" w:color="auto" w:sz="4" w:space="0"/>
              <w:right w:val="single" w:color="auto" w:sz="4" w:space="0"/>
            </w:tcBorders>
            <w:noWrap/>
            <w:vAlign w:val="center"/>
          </w:tcPr>
          <w:p w14:paraId="12D81D83">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color w:val="auto"/>
                <w:sz w:val="24"/>
                <w:highlight w:val="none"/>
              </w:rPr>
              <w:t>3*2.5</w:t>
            </w:r>
            <w:r>
              <w:rPr>
                <w:rFonts w:ascii="微软雅黑" w:hAnsi="微软雅黑" w:eastAsia="微软雅黑"/>
                <w:b/>
                <w:bCs/>
                <w:color w:val="auto"/>
                <w:sz w:val="24"/>
                <w:highlight w:val="none"/>
              </w:rPr>
              <w:t>电源线</w:t>
            </w:r>
          </w:p>
        </w:tc>
        <w:tc>
          <w:tcPr>
            <w:tcW w:w="6622" w:type="dxa"/>
            <w:tcBorders>
              <w:top w:val="single" w:color="auto" w:sz="4" w:space="0"/>
              <w:left w:val="single" w:color="auto" w:sz="4" w:space="0"/>
              <w:bottom w:val="single" w:color="auto" w:sz="4" w:space="0"/>
              <w:right w:val="single" w:color="auto" w:sz="4" w:space="0"/>
            </w:tcBorders>
            <w:noWrap/>
            <w:vAlign w:val="center"/>
          </w:tcPr>
          <w:p w14:paraId="07F0EF14">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1、RVV3*2.5</w:t>
            </w:r>
          </w:p>
        </w:tc>
      </w:tr>
      <w:tr w14:paraId="3507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tcBorders>
              <w:top w:val="single" w:color="auto" w:sz="4" w:space="0"/>
              <w:left w:val="single" w:color="auto" w:sz="4" w:space="0"/>
              <w:bottom w:val="single" w:color="auto" w:sz="4" w:space="0"/>
              <w:right w:val="single" w:color="auto" w:sz="4" w:space="0"/>
            </w:tcBorders>
            <w:noWrap/>
            <w:vAlign w:val="center"/>
          </w:tcPr>
          <w:p w14:paraId="32045A67">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33</w:t>
            </w:r>
          </w:p>
        </w:tc>
        <w:tc>
          <w:tcPr>
            <w:tcW w:w="1950" w:type="dxa"/>
            <w:tcBorders>
              <w:top w:val="single" w:color="auto" w:sz="4" w:space="0"/>
              <w:left w:val="single" w:color="auto" w:sz="4" w:space="0"/>
              <w:bottom w:val="single" w:color="auto" w:sz="4" w:space="0"/>
              <w:right w:val="single" w:color="auto" w:sz="4" w:space="0"/>
            </w:tcBorders>
            <w:noWrap/>
            <w:vAlign w:val="center"/>
          </w:tcPr>
          <w:p w14:paraId="6C0CF7F5">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4</w:t>
            </w:r>
            <w:r>
              <w:rPr>
                <w:rFonts w:ascii="微软雅黑" w:hAnsi="微软雅黑" w:eastAsia="微软雅黑"/>
                <w:b/>
                <w:color w:val="auto"/>
                <w:sz w:val="24"/>
                <w:highlight w:val="none"/>
              </w:rPr>
              <w:t>芯</w:t>
            </w:r>
            <w:r>
              <w:rPr>
                <w:rFonts w:ascii="微软雅黑" w:hAnsi="微软雅黑" w:eastAsia="微软雅黑"/>
                <w:b/>
                <w:bCs/>
                <w:color w:val="auto"/>
                <w:sz w:val="24"/>
                <w:highlight w:val="none"/>
              </w:rPr>
              <w:t>光缆</w:t>
            </w:r>
          </w:p>
        </w:tc>
        <w:tc>
          <w:tcPr>
            <w:tcW w:w="6622" w:type="dxa"/>
            <w:tcBorders>
              <w:top w:val="single" w:color="auto" w:sz="4" w:space="0"/>
              <w:left w:val="single" w:color="auto" w:sz="4" w:space="0"/>
              <w:bottom w:val="single" w:color="auto" w:sz="4" w:space="0"/>
              <w:right w:val="single" w:color="auto" w:sz="4" w:space="0"/>
            </w:tcBorders>
            <w:noWrap/>
            <w:vAlign w:val="center"/>
          </w:tcPr>
          <w:p w14:paraId="48916A57">
            <w:pPr>
              <w:keepNext/>
              <w:numPr>
                <w:ilvl w:val="0"/>
                <w:numId w:val="13"/>
              </w:numPr>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室外光缆</w:t>
            </w:r>
          </w:p>
          <w:p w14:paraId="0DA95AA9">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hint="eastAsia" w:ascii="微软雅黑" w:hAnsi="微软雅黑" w:eastAsia="微软雅黑"/>
                <w:bCs/>
                <w:color w:val="auto"/>
                <w:sz w:val="24"/>
                <w:highlight w:val="none"/>
              </w:rPr>
              <w:t>2、</w:t>
            </w:r>
            <w:r>
              <w:rPr>
                <w:rFonts w:ascii="微软雅黑" w:hAnsi="微软雅黑" w:eastAsia="微软雅黑"/>
                <w:bCs/>
                <w:color w:val="auto"/>
                <w:sz w:val="24"/>
                <w:highlight w:val="none"/>
              </w:rPr>
              <w:t>4芯单模</w:t>
            </w:r>
          </w:p>
        </w:tc>
      </w:tr>
      <w:tr w14:paraId="15A50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tcBorders>
              <w:top w:val="single" w:color="auto" w:sz="4" w:space="0"/>
              <w:left w:val="single" w:color="auto" w:sz="4" w:space="0"/>
              <w:bottom w:val="single" w:color="auto" w:sz="4" w:space="0"/>
              <w:right w:val="single" w:color="auto" w:sz="4" w:space="0"/>
            </w:tcBorders>
            <w:noWrap/>
            <w:vAlign w:val="center"/>
          </w:tcPr>
          <w:p w14:paraId="022CCD21">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34</w:t>
            </w:r>
          </w:p>
        </w:tc>
        <w:tc>
          <w:tcPr>
            <w:tcW w:w="1950" w:type="dxa"/>
            <w:tcBorders>
              <w:top w:val="single" w:color="auto" w:sz="4" w:space="0"/>
              <w:left w:val="single" w:color="auto" w:sz="4" w:space="0"/>
              <w:bottom w:val="single" w:color="auto" w:sz="4" w:space="0"/>
              <w:right w:val="single" w:color="auto" w:sz="4" w:space="0"/>
            </w:tcBorders>
            <w:noWrap/>
            <w:vAlign w:val="center"/>
          </w:tcPr>
          <w:p w14:paraId="0BC629A2">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ODF架</w:t>
            </w:r>
          </w:p>
        </w:tc>
        <w:tc>
          <w:tcPr>
            <w:tcW w:w="6622" w:type="dxa"/>
            <w:tcBorders>
              <w:top w:val="single" w:color="auto" w:sz="4" w:space="0"/>
              <w:left w:val="single" w:color="auto" w:sz="4" w:space="0"/>
              <w:bottom w:val="single" w:color="auto" w:sz="4" w:space="0"/>
              <w:right w:val="single" w:color="auto" w:sz="4" w:space="0"/>
            </w:tcBorders>
            <w:noWrap/>
            <w:vAlign w:val="center"/>
          </w:tcPr>
          <w:p w14:paraId="4C37D9A2">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1、24芯满配</w:t>
            </w:r>
          </w:p>
        </w:tc>
      </w:tr>
      <w:tr w14:paraId="36A7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tcBorders>
              <w:top w:val="single" w:color="auto" w:sz="4" w:space="0"/>
              <w:left w:val="single" w:color="auto" w:sz="4" w:space="0"/>
              <w:bottom w:val="single" w:color="auto" w:sz="4" w:space="0"/>
              <w:right w:val="single" w:color="auto" w:sz="4" w:space="0"/>
            </w:tcBorders>
            <w:noWrap/>
            <w:vAlign w:val="center"/>
          </w:tcPr>
          <w:p w14:paraId="77CA966B">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35</w:t>
            </w:r>
          </w:p>
        </w:tc>
        <w:tc>
          <w:tcPr>
            <w:tcW w:w="1950" w:type="dxa"/>
            <w:tcBorders>
              <w:top w:val="single" w:color="auto" w:sz="4" w:space="0"/>
              <w:left w:val="single" w:color="auto" w:sz="4" w:space="0"/>
              <w:bottom w:val="single" w:color="auto" w:sz="4" w:space="0"/>
              <w:right w:val="single" w:color="auto" w:sz="4" w:space="0"/>
            </w:tcBorders>
            <w:noWrap/>
            <w:vAlign w:val="center"/>
          </w:tcPr>
          <w:p w14:paraId="31F98414">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光纤盒</w:t>
            </w:r>
          </w:p>
        </w:tc>
        <w:tc>
          <w:tcPr>
            <w:tcW w:w="6622" w:type="dxa"/>
            <w:tcBorders>
              <w:top w:val="single" w:color="auto" w:sz="4" w:space="0"/>
              <w:left w:val="single" w:color="auto" w:sz="4" w:space="0"/>
              <w:bottom w:val="single" w:color="auto" w:sz="4" w:space="0"/>
              <w:right w:val="single" w:color="auto" w:sz="4" w:space="0"/>
            </w:tcBorders>
            <w:noWrap/>
            <w:vAlign w:val="center"/>
          </w:tcPr>
          <w:p w14:paraId="4C4CBAD2">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1、4芯满配</w:t>
            </w:r>
          </w:p>
        </w:tc>
      </w:tr>
      <w:tr w14:paraId="28F7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tcBorders>
              <w:top w:val="single" w:color="auto" w:sz="4" w:space="0"/>
              <w:left w:val="single" w:color="auto" w:sz="4" w:space="0"/>
              <w:bottom w:val="single" w:color="auto" w:sz="4" w:space="0"/>
              <w:right w:val="single" w:color="auto" w:sz="4" w:space="0"/>
            </w:tcBorders>
            <w:noWrap/>
            <w:vAlign w:val="center"/>
          </w:tcPr>
          <w:p w14:paraId="649698C0">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36</w:t>
            </w:r>
          </w:p>
        </w:tc>
        <w:tc>
          <w:tcPr>
            <w:tcW w:w="1950" w:type="dxa"/>
            <w:tcBorders>
              <w:top w:val="single" w:color="auto" w:sz="4" w:space="0"/>
              <w:left w:val="single" w:color="auto" w:sz="4" w:space="0"/>
              <w:bottom w:val="single" w:color="auto" w:sz="4" w:space="0"/>
              <w:right w:val="single" w:color="auto" w:sz="4" w:space="0"/>
            </w:tcBorders>
            <w:noWrap/>
            <w:vAlign w:val="center"/>
          </w:tcPr>
          <w:p w14:paraId="006EE3A8">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熔纤辅材</w:t>
            </w:r>
          </w:p>
        </w:tc>
        <w:tc>
          <w:tcPr>
            <w:tcW w:w="6622" w:type="dxa"/>
            <w:tcBorders>
              <w:top w:val="single" w:color="auto" w:sz="4" w:space="0"/>
              <w:left w:val="single" w:color="auto" w:sz="4" w:space="0"/>
              <w:bottom w:val="single" w:color="auto" w:sz="4" w:space="0"/>
              <w:right w:val="single" w:color="auto" w:sz="4" w:space="0"/>
            </w:tcBorders>
            <w:noWrap/>
            <w:vAlign w:val="center"/>
          </w:tcPr>
          <w:p w14:paraId="392058B5">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1.光纤熔接,光纤热缩套管、光纤清洁棉、酒精棉片 裸纤保护管、扎带、胶</w:t>
            </w:r>
          </w:p>
        </w:tc>
      </w:tr>
      <w:tr w14:paraId="3D0B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37" w:type="dxa"/>
            <w:tcBorders>
              <w:top w:val="single" w:color="auto" w:sz="4" w:space="0"/>
              <w:left w:val="single" w:color="auto" w:sz="4" w:space="0"/>
              <w:bottom w:val="single" w:color="auto" w:sz="4" w:space="0"/>
              <w:right w:val="single" w:color="auto" w:sz="4" w:space="0"/>
            </w:tcBorders>
            <w:noWrap/>
            <w:vAlign w:val="center"/>
          </w:tcPr>
          <w:p w14:paraId="4938E5A9">
            <w:pPr>
              <w:keepNext/>
              <w:widowControl/>
              <w:snapToGrid w:val="0"/>
              <w:ind w:left="0" w:leftChars="0" w:right="0" w:rightChars="0" w:firstLine="0" w:firstLineChars="0"/>
              <w:jc w:val="center"/>
              <w:textAlignment w:val="center"/>
              <w:rPr>
                <w:rFonts w:hint="eastAsia" w:ascii="微软雅黑" w:hAnsi="微软雅黑" w:eastAsia="微软雅黑"/>
                <w:b/>
                <w:bCs/>
                <w:color w:val="auto"/>
                <w:kern w:val="0"/>
                <w:sz w:val="24"/>
                <w:highlight w:val="none"/>
                <w:lang w:bidi="ar"/>
              </w:rPr>
            </w:pPr>
            <w:r>
              <w:rPr>
                <w:rFonts w:ascii="微软雅黑" w:hAnsi="微软雅黑" w:eastAsia="微软雅黑"/>
                <w:b/>
                <w:bCs/>
                <w:color w:val="auto"/>
                <w:sz w:val="24"/>
                <w:highlight w:val="none"/>
              </w:rPr>
              <w:t>37</w:t>
            </w:r>
          </w:p>
        </w:tc>
        <w:tc>
          <w:tcPr>
            <w:tcW w:w="1950" w:type="dxa"/>
            <w:tcBorders>
              <w:top w:val="single" w:color="auto" w:sz="4" w:space="0"/>
              <w:left w:val="single" w:color="auto" w:sz="4" w:space="0"/>
              <w:bottom w:val="single" w:color="auto" w:sz="4" w:space="0"/>
              <w:right w:val="single" w:color="auto" w:sz="4" w:space="0"/>
            </w:tcBorders>
            <w:noWrap/>
            <w:vAlign w:val="center"/>
          </w:tcPr>
          <w:p w14:paraId="26CF5099">
            <w:pPr>
              <w:keepNext/>
              <w:widowControl/>
              <w:snapToGrid w:val="0"/>
              <w:ind w:left="0" w:leftChars="0" w:right="0" w:rightChars="0" w:firstLine="0" w:firstLineChars="0"/>
              <w:jc w:val="left"/>
              <w:textAlignment w:val="center"/>
              <w:rPr>
                <w:rFonts w:hint="eastAsia" w:ascii="微软雅黑" w:hAnsi="微软雅黑" w:eastAsia="微软雅黑" w:cs="宋体"/>
                <w:b/>
                <w:bCs/>
                <w:color w:val="auto"/>
                <w:kern w:val="0"/>
                <w:sz w:val="24"/>
                <w:highlight w:val="none"/>
                <w:lang w:bidi="ar"/>
              </w:rPr>
            </w:pPr>
            <w:r>
              <w:rPr>
                <w:rFonts w:ascii="微软雅黑" w:hAnsi="微软雅黑" w:eastAsia="微软雅黑"/>
                <w:b/>
                <w:bCs/>
                <w:color w:val="auto"/>
                <w:sz w:val="24"/>
                <w:highlight w:val="none"/>
              </w:rPr>
              <w:t>插排</w:t>
            </w:r>
          </w:p>
        </w:tc>
        <w:tc>
          <w:tcPr>
            <w:tcW w:w="6622" w:type="dxa"/>
            <w:tcBorders>
              <w:top w:val="single" w:color="auto" w:sz="4" w:space="0"/>
              <w:left w:val="single" w:color="auto" w:sz="4" w:space="0"/>
              <w:bottom w:val="single" w:color="auto" w:sz="4" w:space="0"/>
              <w:right w:val="single" w:color="auto" w:sz="4" w:space="0"/>
            </w:tcBorders>
            <w:noWrap/>
            <w:vAlign w:val="center"/>
          </w:tcPr>
          <w:p w14:paraId="7A53CD01">
            <w:pPr>
              <w:keepNext/>
              <w:snapToGrid w:val="0"/>
              <w:ind w:left="0" w:leftChars="0" w:right="0" w:rightChars="0" w:firstLine="0" w:firstLineChars="0"/>
              <w:jc w:val="left"/>
              <w:rPr>
                <w:rFonts w:hint="eastAsia" w:ascii="微软雅黑" w:hAnsi="微软雅黑" w:eastAsia="微软雅黑"/>
                <w:bCs/>
                <w:color w:val="auto"/>
                <w:sz w:val="24"/>
                <w:highlight w:val="none"/>
              </w:rPr>
            </w:pPr>
            <w:r>
              <w:rPr>
                <w:rFonts w:ascii="微软雅黑" w:hAnsi="微软雅黑" w:eastAsia="微软雅黑"/>
                <w:bCs/>
                <w:color w:val="auto"/>
                <w:sz w:val="24"/>
                <w:highlight w:val="none"/>
              </w:rPr>
              <w:t>1.≥6孔位</w:t>
            </w:r>
          </w:p>
          <w:p w14:paraId="7BEC8DE1">
            <w:pPr>
              <w:keepNext/>
              <w:widowControl/>
              <w:snapToGrid w:val="0"/>
              <w:ind w:left="0" w:leftChars="0" w:right="0" w:rightChars="0" w:firstLine="0" w:firstLineChars="0"/>
              <w:jc w:val="left"/>
              <w:textAlignment w:val="center"/>
              <w:rPr>
                <w:rFonts w:hint="eastAsia" w:ascii="微软雅黑" w:hAnsi="微软雅黑" w:eastAsia="微软雅黑" w:cs="宋体"/>
                <w:bCs/>
                <w:color w:val="auto"/>
                <w:kern w:val="0"/>
                <w:sz w:val="24"/>
                <w:highlight w:val="none"/>
                <w:lang w:bidi="ar"/>
              </w:rPr>
            </w:pPr>
            <w:r>
              <w:rPr>
                <w:rFonts w:ascii="微软雅黑" w:hAnsi="微软雅黑" w:eastAsia="微软雅黑"/>
                <w:bCs/>
                <w:color w:val="auto"/>
                <w:sz w:val="24"/>
                <w:highlight w:val="none"/>
              </w:rPr>
              <w:t>2.≥10A</w:t>
            </w:r>
          </w:p>
        </w:tc>
      </w:tr>
    </w:tbl>
    <w:p w14:paraId="733B5E85">
      <w:pPr>
        <w:ind w:left="840"/>
        <w:jc w:val="left"/>
        <w:rPr>
          <w:rFonts w:eastAsia="方正书宋简体"/>
          <w:b/>
          <w:color w:val="auto"/>
          <w:szCs w:val="21"/>
          <w:highlight w:val="none"/>
        </w:rPr>
      </w:pPr>
    </w:p>
    <w:p w14:paraId="4A1E2177">
      <w:pPr>
        <w:numPr>
          <w:ilvl w:val="0"/>
          <w:numId w:val="7"/>
        </w:numPr>
        <w:spacing w:line="360" w:lineRule="auto"/>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项目实施要求</w:t>
      </w:r>
    </w:p>
    <w:p w14:paraId="6255105E">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不组织现场踏勘，布线工程由学校集中完成，供应商仅需设备采购、按照图纸点位安装及调试。如出现网络不通、无供电等布线故障由甲方负责协调沟通，设备故障与安装标准由乙方负责。</w:t>
      </w:r>
    </w:p>
    <w:p w14:paraId="6D5AEC3B">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设备材料要求：项目所用全部监控设备、线缆及配套辅材，须符合国家安防行业标准及项目设计方案，进场前需提供合格证、检测报告等有效资质资料，经甲方核验通过后方可施工，严禁使用三无产品、翻新设备及劣质辅材。</w:t>
      </w:r>
    </w:p>
    <w:p w14:paraId="1D1F676C">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现场施工规范：严格遵循安防工程施工标准开展作业，所有设备安装牢固、位置精准，布线规整、标识清晰，无破损、裸露、拉扯问题；室外设备必须做好防水、防尘、防雷、防老化防护。所有接线、供电、接地工序规范合规，杜绝虚接、漏接、错接隐患。施工过程保护现场原有设施，完工后及时清理场地。</w:t>
      </w:r>
    </w:p>
    <w:p w14:paraId="512384C2">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调试交付零故障要求：项目安装完工后，承包方须完成全系统全方位调试，涵盖通电、画面、录像、存储、远程访问、报警联动等全部功能模块。调试完成后系统须立即正常投运，实现无黑屏、无卡顿、无离线掉线、无录像异常、无功能失效等全部故障问题，一次性调试合格、零故障稳定运行。</w:t>
      </w:r>
    </w:p>
    <w:p w14:paraId="3FCA3D27">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验收交付标准：系统调试后需达到监控画面清晰无遮挡、录像存储完整可回放、设备在线率100%、全部功能达标。承包方需同步提供调试报告、设备清单、操作手册等全套资料，配合甲方完成验收，交付时系统必须处于正常、稳定、零故障运行状态，并免费为甲方操作人员开展使用及基础维护培训。</w:t>
      </w:r>
    </w:p>
    <w:p w14:paraId="3A633CE7">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质保换新服务要求（核心）：项目整体质保期自验收合格交付之日起计算，遵照合同约定执行。质保期内，设备及系统出现一切非人为、非外力破坏、非不可抗力造成的质量故障、性能异常、运行故障，承包方必须立即免费更换全新同型号正品设备，严禁以修代换、使用翻新配件或二手设备。</w:t>
      </w:r>
    </w:p>
    <w:p w14:paraId="67434C5C">
      <w:pPr>
        <w:numPr>
          <w:ilvl w:val="0"/>
          <w:numId w:val="7"/>
        </w:numPr>
        <w:spacing w:line="360" w:lineRule="auto"/>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验收方式</w:t>
      </w:r>
    </w:p>
    <w:p w14:paraId="3DE75788">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为明确监控设备安装验收过程中的监管职责、流程和标准，确保监控系统稳定、可靠运行，满足安全防范管理要求。特制定本监管办法。 </w:t>
      </w:r>
    </w:p>
    <w:p w14:paraId="6F15CDB3">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监管人员由交通安防科指派两名及以上人员对全过程进行现场监管：</w:t>
      </w:r>
    </w:p>
    <w:p w14:paraId="32814F4E">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（一）、设备到货监管</w:t>
      </w:r>
    </w:p>
    <w:p w14:paraId="25CC1FCE">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会同安装单位、设备供应商共同对设备进行开箱检查。核对设备的品牌、型号、规格、数量是否与合同约定一致，检查设备外观是否完好，有无损坏、变形、受潮等情况；查看设备的产品合格证、质量检验报告、使用说明书等资料是否齐全。</w:t>
      </w:r>
    </w:p>
    <w:p w14:paraId="22ECEBB8">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（二）、安装过程监管</w:t>
      </w:r>
    </w:p>
    <w:p w14:paraId="761BA910">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每周定期巡查或不定期抽查，检查安装施工进度是否按照计划进行，安装质量是否符合要求，施工人员是否遵守安全操作规程等。在巡查过程中，填写《监控设备安装现场巡查记录表》，详细记录巡查情况。</w:t>
      </w:r>
    </w:p>
    <w:p w14:paraId="1E31C5FF">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（三）、验收过程监管</w:t>
      </w:r>
    </w:p>
    <w:p w14:paraId="768592C9">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设备验收：对设备的性能指标进行测试，如摄像机的清晰度、色彩还原度、夜视功能，图像的分辨率能够清晰显示监控目标的细节，硬盘录像机的存储容量、读写速度、录像回放功能等，确保符合合同和技术要求。</w:t>
      </w:r>
    </w:p>
    <w:p w14:paraId="7D5D3056">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安装验收：检查监控设备的安装位置、角度是否符合设计要求，安装是否牢固，支架、线缆等安装配件是否齐全、规范。检查线缆敷设是否整齐、规范，标识是否清晰，接地是否可靠。对安装工艺进行评估，确保符合相关标准。</w:t>
      </w:r>
    </w:p>
    <w:p w14:paraId="7B14553D">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系统功能验收：对监控系统的各项功能进行全面测试，包括视频实时监控、存储、回放功能，多画面切换功能，报警联动功能，用户权限管理功能等。测试系统的稳定性和可靠性。 </w:t>
      </w:r>
    </w:p>
    <w:p w14:paraId="2FB5A084">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资料验收：检查安装单位提供的技术资料是否齐全、准确、规范，与实际安装情况是否相符。技术资料应包括设备说明书、合格证、保修卡、安装图纸、调试报告、验收申请报告等。资料应分类整理，装订成册，便于查阅和保存。</w:t>
      </w:r>
    </w:p>
    <w:p w14:paraId="5E145B3A">
      <w:pPr>
        <w:numPr>
          <w:ilvl w:val="0"/>
          <w:numId w:val="7"/>
        </w:numPr>
        <w:spacing w:line="360" w:lineRule="auto"/>
        <w:outlineLvl w:val="1"/>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其他技术、服务相关要求。</w:t>
      </w:r>
    </w:p>
    <w:p w14:paraId="4DFC9C75">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1、按照国家有关标准、规范和招标文件要求达到合格标准；</w:t>
      </w:r>
    </w:p>
    <w:p w14:paraId="6F0B0CEB">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2、合同签订后需提供针对本项目所使用的相关监控类设备的检测报告并加盖制造厂商公章及投标人公章备查。</w:t>
      </w:r>
    </w:p>
    <w:p w14:paraId="15FB7A1A">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3、满足哈尔滨工业大学安防要求；</w:t>
      </w:r>
    </w:p>
    <w:p w14:paraId="6B87EC1E">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4、项目验收合之日起36个月质保期。</w:t>
      </w:r>
    </w:p>
    <w:p w14:paraId="194685C2">
      <w:pPr>
        <w:spacing w:line="360" w:lineRule="auto"/>
        <w:ind w:firstLine="480" w:firstLineChars="200"/>
        <w:rPr>
          <w:rFonts w:hint="eastAsia" w:ascii="宋体" w:hAnsi="宋体" w:eastAsia="宋体" w:cs="宋体"/>
          <w:color w:val="auto"/>
          <w:sz w:val="24"/>
          <w:highlight w:val="none"/>
          <w:lang w:val="en-US" w:eastAsia="zh-CN"/>
        </w:rPr>
      </w:pPr>
    </w:p>
    <w:p w14:paraId="5BAD6BD2">
      <w:pPr>
        <w:spacing w:line="360" w:lineRule="auto"/>
        <w:ind w:firstLine="480" w:firstLineChars="200"/>
        <w:rPr>
          <w:rFonts w:hint="eastAsia" w:ascii="宋体" w:hAnsi="宋体" w:eastAsia="宋体" w:cs="宋体"/>
          <w:color w:val="auto"/>
          <w:sz w:val="24"/>
          <w:highlight w:val="none"/>
          <w:lang w:val="en-US" w:eastAsia="zh-CN"/>
        </w:rPr>
      </w:pPr>
    </w:p>
    <w:p w14:paraId="0C67A049">
      <w:pPr>
        <w:rPr>
          <w:rFonts w:hint="eastAsia" w:ascii="宋体" w:hAnsi="宋体" w:cs="宋体"/>
          <w:color w:val="auto"/>
          <w:spacing w:val="-2"/>
          <w:sz w:val="24"/>
          <w:highlight w:val="none"/>
          <w:lang w:val="en-US" w:eastAsia="zh-CN"/>
        </w:rPr>
      </w:pPr>
    </w:p>
    <w:p w14:paraId="06745773">
      <w:pPr>
        <w:rPr>
          <w:rFonts w:hint="eastAsia" w:ascii="宋体" w:hAnsi="宋体" w:cs="宋体"/>
          <w:color w:val="auto"/>
          <w:spacing w:val="-2"/>
          <w:sz w:val="24"/>
          <w:highlight w:val="none"/>
          <w:lang w:val="en-US" w:eastAsia="zh-CN"/>
        </w:rPr>
      </w:pPr>
    </w:p>
    <w:p w14:paraId="11237A45">
      <w:pPr>
        <w:rPr>
          <w:rFonts w:hint="eastAsia" w:ascii="宋体" w:hAnsi="宋体" w:cs="宋体"/>
          <w:color w:val="auto"/>
          <w:spacing w:val="-2"/>
          <w:sz w:val="24"/>
          <w:highlight w:val="none"/>
          <w:lang w:val="en-US" w:eastAsia="zh-CN"/>
        </w:rPr>
      </w:pPr>
    </w:p>
    <w:p w14:paraId="21F41665">
      <w:pPr>
        <w:rPr>
          <w:rFonts w:hint="eastAsia" w:ascii="宋体" w:hAnsi="宋体" w:cs="宋体"/>
          <w:color w:val="auto"/>
          <w:spacing w:val="-2"/>
          <w:sz w:val="24"/>
          <w:highlight w:val="none"/>
          <w:lang w:val="en-US" w:eastAsia="zh-CN"/>
        </w:rPr>
      </w:pPr>
    </w:p>
    <w:p w14:paraId="5C42DC50">
      <w:pPr>
        <w:rPr>
          <w:rFonts w:hint="eastAsia" w:ascii="宋体" w:hAnsi="宋体" w:cs="宋体"/>
          <w:color w:val="auto"/>
          <w:spacing w:val="-2"/>
          <w:sz w:val="24"/>
          <w:highlight w:val="none"/>
          <w:lang w:val="en-US" w:eastAsia="zh-CN"/>
        </w:rPr>
      </w:pPr>
    </w:p>
    <w:p w14:paraId="0363F4A8">
      <w:pPr>
        <w:rPr>
          <w:rFonts w:hint="eastAsia" w:ascii="宋体" w:hAnsi="宋体" w:cs="宋体"/>
          <w:color w:val="auto"/>
          <w:spacing w:val="-2"/>
          <w:sz w:val="24"/>
          <w:highlight w:val="none"/>
          <w:lang w:val="en-US" w:eastAsia="zh-CN"/>
        </w:rPr>
      </w:pPr>
    </w:p>
    <w:p w14:paraId="5F5FEA85">
      <w:pPr>
        <w:rPr>
          <w:rFonts w:hint="eastAsia"/>
          <w:color w:val="auto"/>
          <w:highlight w:val="none"/>
        </w:rPr>
      </w:pPr>
      <w:r>
        <w:rPr>
          <w:rFonts w:hint="eastAsia" w:ascii="宋体" w:hAnsi="宋体" w:cs="宋体"/>
          <w:color w:val="auto"/>
          <w:spacing w:val="-2"/>
          <w:sz w:val="24"/>
          <w:highlight w:val="none"/>
          <w:lang w:val="en-US" w:eastAsia="zh-CN"/>
        </w:rPr>
        <w:t>注：</w:t>
      </w:r>
      <w:r>
        <w:rPr>
          <w:rFonts w:hint="eastAsia" w:ascii="宋体" w:hAnsi="宋体" w:cs="宋体"/>
          <w:color w:val="auto"/>
          <w:spacing w:val="-2"/>
          <w:sz w:val="24"/>
          <w:highlight w:val="none"/>
        </w:rPr>
        <w:t>提供相同品牌产品且通过资格审查、符合性审查的不同供应商参加同一合同项下投标的，按一家供应商计算，评审后得分最高的同品牌供应商获得中标供应商推荐资格。</w:t>
      </w:r>
      <w:bookmarkEnd w:id="16"/>
      <w:bookmarkEnd w:id="17"/>
      <w:bookmarkEnd w:id="18"/>
      <w:bookmarkEnd w:id="19"/>
      <w:bookmarkEnd w:id="20"/>
      <w:bookmarkEnd w:id="21"/>
      <w:bookmarkEnd w:id="22"/>
      <w:bookmarkEnd w:id="23"/>
      <w:bookmarkEnd w:id="24"/>
      <w:bookmarkEnd w:id="25"/>
      <w:bookmarkEnd w:id="26"/>
      <w:bookmarkEnd w:id="27"/>
      <w:bookmarkEnd w:id="28"/>
      <w:bookmarkStart w:id="38" w:name="_GoBack"/>
      <w:bookmarkEnd w:id="38"/>
    </w:p>
    <w:sectPr>
      <w:headerReference r:id="rId4" w:type="first"/>
      <w:footerReference r:id="rId6" w:type="first"/>
      <w:headerReference r:id="rId3" w:type="default"/>
      <w:footerReference r:id="rId5" w:type="default"/>
      <w:pgSz w:w="11905" w:h="16838"/>
      <w:pgMar w:top="1361" w:right="1247" w:bottom="1361" w:left="1247" w:header="720" w:footer="720" w:gutter="0"/>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方正书宋简体">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1DE1C">
    <w:pPr>
      <w:pStyle w:val="20"/>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503DCA">
                          <w:pPr>
                            <w:pStyle w:val="2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13503DCA">
                    <w:pPr>
                      <w:pStyle w:val="20"/>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A32E4">
    <w:pPr>
      <w:pStyle w:val="20"/>
      <w:tabs>
        <w:tab w:val="left" w:pos="5568"/>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94D6AD">
                          <w:pPr>
                            <w:pStyle w:val="20"/>
                          </w:pPr>
                          <w:r>
                            <w:fldChar w:fldCharType="begin"/>
                          </w:r>
                          <w:r>
                            <w:instrText xml:space="preserve"> PAGE  \* MERGEFORMAT </w:instrText>
                          </w:r>
                          <w:r>
                            <w:fldChar w:fldCharType="separate"/>
                          </w:r>
                          <w:r>
                            <w:t>- 83 -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6994D6AD">
                    <w:pPr>
                      <w:pStyle w:val="20"/>
                    </w:pPr>
                    <w:r>
                      <w:fldChar w:fldCharType="begin"/>
                    </w:r>
                    <w:r>
                      <w:instrText xml:space="preserve"> PAGE  \* MERGEFORMAT </w:instrText>
                    </w:r>
                    <w:r>
                      <w:fldChar w:fldCharType="separate"/>
                    </w:r>
                    <w:r>
                      <w:t>- 83 -</w:t>
                    </w:r>
                    <w:r>
                      <w:fldChar w:fldCharType="end"/>
                    </w:r>
                  </w:p>
                </w:txbxContent>
              </v:textbox>
            </v:shape>
          </w:pict>
        </mc:Fallback>
      </mc:AlternateConten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A435D">
    <w:pPr>
      <w:pStyle w:val="21"/>
      <w:jc w:val="left"/>
    </w:pPr>
    <w:r>
      <w:rPr>
        <w:rFonts w:hint="eastAsia"/>
        <w:lang w:eastAsia="zh-CN"/>
      </w:rPr>
      <w:t>哈尔滨工业大学A04、A21、智谷二期监控设备采购</w:t>
    </w:r>
    <w:r>
      <w:rPr>
        <w:rFonts w:hint="eastAsia"/>
      </w:rPr>
      <w:t xml:space="preserve">                                   </w:t>
    </w:r>
  </w:p>
  <w:p w14:paraId="23E728F1">
    <w:pPr>
      <w:pStyle w:val="11"/>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5555615</wp:posOffset>
              </wp:positionH>
              <wp:positionV relativeFrom="page">
                <wp:posOffset>544830</wp:posOffset>
              </wp:positionV>
              <wp:extent cx="482600" cy="1397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482600" cy="139700"/>
                      </a:xfrm>
                      <a:prstGeom prst="rect">
                        <a:avLst/>
                      </a:prstGeom>
                      <a:noFill/>
                      <a:ln>
                        <a:noFill/>
                      </a:ln>
                    </wps:spPr>
                    <wps:txbx>
                      <w:txbxContent>
                        <w:p w14:paraId="6D24A53B">
                          <w:pPr>
                            <w:spacing w:line="220" w:lineRule="exact"/>
                            <w:ind w:left="20"/>
                            <w:jc w:val="left"/>
                            <w:rPr>
                              <w:rFonts w:ascii="仿宋" w:eastAsia="仿宋"/>
                              <w:sz w:val="18"/>
                            </w:rPr>
                          </w:pPr>
                        </w:p>
                      </w:txbxContent>
                    </wps:txbx>
                    <wps:bodyPr lIns="0" tIns="0" rIns="0" bIns="0" upright="1"/>
                  </wps:wsp>
                </a:graphicData>
              </a:graphic>
            </wp:anchor>
          </w:drawing>
        </mc:Choice>
        <mc:Fallback>
          <w:pict>
            <v:shape id="_x0000_s1026" o:spid="_x0000_s1026" o:spt="202" type="#_x0000_t202" style="position:absolute;left:0pt;margin-left:437.45pt;margin-top:42.9pt;height:11pt;width:38pt;mso-position-horizontal-relative:page;mso-position-vertical-relative:page;z-index:-251657216;mso-width-relative:page;mso-height-relative:page;" filled="f" stroked="f" coordsize="21600,21600" o:gfxdata="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JQ1tunYAAAACgEAAA8AAAAAAAAAAQAgAAAAIgAAAGRycy9kb3ducmV2LnhtbFBLAQIU&#10;ABQAAAAIAIdO4kA8HQUSugEAAHMDAAAOAAAAAAAAAAEAIAAAACcBAABkcnMvZTJvRG9jLnhtbFBL&#10;BQYAAAAABgAGAFkBAABTBQAAAAA=&#10;">
              <v:fill on="f" focussize="0,0"/>
              <v:stroke on="f"/>
              <v:imagedata o:title=""/>
              <o:lock v:ext="edit" aspectratio="f"/>
              <v:textbox inset="0mm,0mm,0mm,0mm">
                <w:txbxContent>
                  <w:p w14:paraId="6D24A53B">
                    <w:pPr>
                      <w:spacing w:line="220" w:lineRule="exact"/>
                      <w:ind w:left="20"/>
                      <w:jc w:val="left"/>
                      <w:rPr>
                        <w:rFonts w:ascii="仿宋" w:eastAsia="仿宋"/>
                        <w:sz w:val="18"/>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5BA4B">
    <w:pPr>
      <w:pStyle w:val="21"/>
      <w:jc w:val="left"/>
    </w:pPr>
    <w:r>
      <w:rPr>
        <w:rFonts w:hint="eastAsia"/>
        <w:lang w:eastAsia="zh-CN"/>
      </w:rPr>
      <w:t>哈尔滨工业大学A04、A21、智谷二期监控设备采购</w: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D0210"/>
    <w:multiLevelType w:val="singleLevel"/>
    <w:tmpl w:val="874D0210"/>
    <w:lvl w:ilvl="0" w:tentative="0">
      <w:start w:val="1"/>
      <w:numFmt w:val="decimal"/>
      <w:lvlText w:val="%1."/>
      <w:lvlJc w:val="left"/>
      <w:pPr>
        <w:tabs>
          <w:tab w:val="left" w:pos="312"/>
        </w:tabs>
      </w:pPr>
    </w:lvl>
  </w:abstractNum>
  <w:abstractNum w:abstractNumId="1">
    <w:nsid w:val="94B92E0D"/>
    <w:multiLevelType w:val="singleLevel"/>
    <w:tmpl w:val="94B92E0D"/>
    <w:lvl w:ilvl="0" w:tentative="0">
      <w:start w:val="2"/>
      <w:numFmt w:val="chineseCounting"/>
      <w:suff w:val="nothing"/>
      <w:lvlText w:val="%1、"/>
      <w:lvlJc w:val="left"/>
      <w:rPr>
        <w:rFonts w:hint="eastAsia"/>
      </w:rPr>
    </w:lvl>
  </w:abstractNum>
  <w:abstractNum w:abstractNumId="2">
    <w:nsid w:val="A5A6F67E"/>
    <w:multiLevelType w:val="singleLevel"/>
    <w:tmpl w:val="A5A6F67E"/>
    <w:lvl w:ilvl="0" w:tentative="0">
      <w:start w:val="1"/>
      <w:numFmt w:val="decimal"/>
      <w:lvlText w:val="%1."/>
      <w:lvlJc w:val="left"/>
      <w:pPr>
        <w:tabs>
          <w:tab w:val="left" w:pos="312"/>
        </w:tabs>
      </w:pPr>
    </w:lvl>
  </w:abstractNum>
  <w:abstractNum w:abstractNumId="3">
    <w:nsid w:val="C8F0656A"/>
    <w:multiLevelType w:val="singleLevel"/>
    <w:tmpl w:val="C8F0656A"/>
    <w:lvl w:ilvl="0" w:tentative="0">
      <w:start w:val="1"/>
      <w:numFmt w:val="decimal"/>
      <w:lvlText w:val="%1."/>
      <w:lvlJc w:val="left"/>
      <w:pPr>
        <w:tabs>
          <w:tab w:val="left" w:pos="312"/>
        </w:tabs>
      </w:pPr>
    </w:lvl>
  </w:abstractNum>
  <w:abstractNum w:abstractNumId="4">
    <w:nsid w:val="00FE3D42"/>
    <w:multiLevelType w:val="multilevel"/>
    <w:tmpl w:val="00FE3D42"/>
    <w:lvl w:ilvl="0" w:tentative="0">
      <w:start w:val="1"/>
      <w:numFmt w:val="decimal"/>
      <w:lvlText w:val="%1"/>
      <w:lvlJc w:val="left"/>
      <w:pPr>
        <w:ind w:left="432" w:hanging="432"/>
      </w:pPr>
    </w:lvl>
    <w:lvl w:ilvl="1" w:tentative="0">
      <w:start w:val="1"/>
      <w:numFmt w:val="decimal"/>
      <w:lvlText w:val="%1.%2"/>
      <w:lvlJc w:val="left"/>
      <w:pPr>
        <w:ind w:left="576" w:hanging="576"/>
      </w:pPr>
      <w:rPr>
        <w:rFonts w:hint="default" w:ascii="Times New Roman" w:hAnsi="Times New Roman" w:cs="Times New Roman"/>
      </w:rPr>
    </w:lvl>
    <w:lvl w:ilvl="2" w:tentative="0">
      <w:start w:val="1"/>
      <w:numFmt w:val="decimal"/>
      <w:lvlText w:val="%1.%2.%3"/>
      <w:lvlJc w:val="left"/>
      <w:pPr>
        <w:ind w:left="720" w:hanging="720"/>
      </w:pPr>
      <w:rPr>
        <w:rFonts w:hint="default" w:ascii="黑体" w:hAnsi="黑体" w:eastAsia="黑体" w:cs="Times New Roman"/>
      </w:rPr>
    </w:lvl>
    <w:lvl w:ilvl="3" w:tentative="0">
      <w:start w:val="1"/>
      <w:numFmt w:val="decimal"/>
      <w:pStyle w:val="5"/>
      <w:lvlText w:val="%1.%2.%3.%4"/>
      <w:lvlJc w:val="left"/>
      <w:pPr>
        <w:ind w:left="4266" w:hanging="864"/>
      </w:pPr>
      <w:rPr>
        <w:rFonts w:hint="default" w:ascii="黑体" w:hAnsi="黑体" w:eastAsia="黑体" w:cs="Times New Roman"/>
        <w:color w:val="auto"/>
      </w:rPr>
    </w:lvl>
    <w:lvl w:ilvl="4" w:tentative="0">
      <w:start w:val="1"/>
      <w:numFmt w:val="decimal"/>
      <w:lvlText w:val="%1.%2.%3.%4.%5"/>
      <w:lvlJc w:val="left"/>
      <w:pPr>
        <w:ind w:left="2285" w:hanging="1008"/>
      </w:pPr>
      <w:rPr>
        <w:rFonts w:hint="default" w:ascii="黑体" w:hAnsi="黑体" w:eastAsia="黑体" w:cs="Times New Roman"/>
        <w:color w:val="auto"/>
      </w:rPr>
    </w:lvl>
    <w:lvl w:ilvl="5" w:tentative="0">
      <w:start w:val="1"/>
      <w:numFmt w:val="decimal"/>
      <w:lvlText w:val="%1.%2.%3.%4.%5.%6"/>
      <w:lvlJc w:val="left"/>
      <w:pPr>
        <w:ind w:left="1152" w:hanging="1152"/>
      </w:pPr>
      <w:rPr>
        <w:rFonts w:hint="default" w:ascii="黑体" w:hAnsi="黑体" w:eastAsia="黑体" w:cs="Times New Roman"/>
        <w:color w:val="auto"/>
      </w:r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5">
    <w:nsid w:val="1B665668"/>
    <w:multiLevelType w:val="multilevel"/>
    <w:tmpl w:val="1B665668"/>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1EFB4265"/>
    <w:multiLevelType w:val="multilevel"/>
    <w:tmpl w:val="1EFB4265"/>
    <w:lvl w:ilvl="0" w:tentative="0">
      <w:start w:val="1"/>
      <w:numFmt w:val="chineseCountingThousand"/>
      <w:pStyle w:val="30"/>
      <w:suff w:val="space"/>
      <w:lvlText w:val="%1、"/>
      <w:lvlJc w:val="left"/>
      <w:pPr>
        <w:ind w:left="0" w:firstLine="0"/>
      </w:pPr>
      <w:rPr>
        <w:rFonts w:hint="eastAsia" w:ascii="宋体" w:hAnsi="宋体" w:eastAsia="宋体" w:cs="黑体"/>
      </w:rPr>
    </w:lvl>
    <w:lvl w:ilvl="1" w:tentative="0">
      <w:start w:val="1"/>
      <w:numFmt w:val="decimal"/>
      <w:suff w:val="space"/>
      <w:lvlText w:val="%2."/>
      <w:lvlJc w:val="left"/>
      <w:pPr>
        <w:ind w:left="0" w:firstLine="0"/>
      </w:pPr>
    </w:lvl>
    <w:lvl w:ilvl="2" w:tentative="0">
      <w:start w:val="1"/>
      <w:numFmt w:val="decimal"/>
      <w:suff w:val="space"/>
      <w:lvlText w:val="%2.%3."/>
      <w:lvlJc w:val="left"/>
      <w:pPr>
        <w:ind w:left="0" w:firstLine="0"/>
      </w:pPr>
      <w:rPr>
        <w:rFonts w:hint="default" w:ascii="Times New Roman" w:hAnsi="Times New Roman" w:eastAsia="宋体" w:cs="Times New Roman"/>
        <w:sz w:val="24"/>
        <w:szCs w:val="24"/>
      </w:rPr>
    </w:lvl>
    <w:lvl w:ilvl="3" w:tentative="0">
      <w:start w:val="1"/>
      <w:numFmt w:val="decimal"/>
      <w:lvlText w:val="%1.%2.%3.%4"/>
      <w:lvlJc w:val="left"/>
      <w:pPr>
        <w:ind w:left="850" w:hanging="850"/>
      </w:pPr>
      <w:rPr>
        <w:rFonts w:hint="eastAsia" w:ascii="宋体" w:hAnsi="宋体" w:eastAsia="宋体" w:cs="宋体"/>
        <w:color w:val="auto"/>
        <w:sz w:val="24"/>
        <w:szCs w:val="24"/>
      </w:rPr>
    </w:lvl>
    <w:lvl w:ilvl="4" w:tentative="0">
      <w:start w:val="1"/>
      <w:numFmt w:val="decimal"/>
      <w:lvlText w:val="%1.%2.%3.%4.%5."/>
      <w:lvlJc w:val="left"/>
      <w:pPr>
        <w:ind w:left="991" w:hanging="991"/>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5" w:hanging="1275"/>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8" w:hanging="1558"/>
      </w:pPr>
      <w:rPr>
        <w:rFonts w:hint="eastAsia"/>
      </w:rPr>
    </w:lvl>
  </w:abstractNum>
  <w:abstractNum w:abstractNumId="7">
    <w:nsid w:val="41383F2D"/>
    <w:multiLevelType w:val="multilevel"/>
    <w:tmpl w:val="41383F2D"/>
    <w:lvl w:ilvl="0" w:tentative="0">
      <w:start w:val="1"/>
      <w:numFmt w:val="bullet"/>
      <w:pStyle w:val="60"/>
      <w:suff w:val="space"/>
      <w:lvlText w:val=""/>
      <w:lvlJc w:val="left"/>
      <w:pPr>
        <w:ind w:left="420" w:firstLine="62"/>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43857A13"/>
    <w:multiLevelType w:val="multilevel"/>
    <w:tmpl w:val="43857A13"/>
    <w:lvl w:ilvl="0" w:tentative="0">
      <w:start w:val="1"/>
      <w:numFmt w:val="decimal"/>
      <w:pStyle w:val="61"/>
      <w:suff w:val="space"/>
      <w:lvlText w:val="%1）"/>
      <w:lvlJc w:val="left"/>
      <w:pPr>
        <w:ind w:left="0" w:firstLine="476"/>
      </w:p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9">
    <w:nsid w:val="5D361D5C"/>
    <w:multiLevelType w:val="multilevel"/>
    <w:tmpl w:val="5D361D5C"/>
    <w:lvl w:ilvl="0" w:tentative="0">
      <w:start w:val="1"/>
      <w:numFmt w:val="decimal"/>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602B16B8"/>
    <w:multiLevelType w:val="multilevel"/>
    <w:tmpl w:val="602B16B8"/>
    <w:lvl w:ilvl="0" w:tentative="0">
      <w:start w:val="1"/>
      <w:numFmt w:val="decimal"/>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742F0192"/>
    <w:multiLevelType w:val="multilevel"/>
    <w:tmpl w:val="742F0192"/>
    <w:lvl w:ilvl="0" w:tentative="0">
      <w:start w:val="1"/>
      <w:numFmt w:val="decimal"/>
      <w:pStyle w:val="58"/>
      <w:lvlText w:val="(%1)"/>
      <w:lvlJc w:val="left"/>
      <w:pPr>
        <w:ind w:left="1353" w:hanging="360"/>
      </w:pPr>
      <w:rPr>
        <w:rFonts w:hint="default" w:ascii="Times New Roman" w:hAnsi="Times New Roman" w:cs="Times New Roman"/>
        <w:lang w:val="en-US"/>
      </w:rPr>
    </w:lvl>
    <w:lvl w:ilvl="1" w:tentative="0">
      <w:start w:val="1"/>
      <w:numFmt w:val="lowerLetter"/>
      <w:lvlText w:val="%2)"/>
      <w:lvlJc w:val="left"/>
      <w:pPr>
        <w:ind w:left="1692" w:hanging="420"/>
      </w:pPr>
      <w:rPr>
        <w:rFonts w:hint="eastAsia"/>
      </w:rPr>
    </w:lvl>
    <w:lvl w:ilvl="2" w:tentative="0">
      <w:start w:val="1"/>
      <w:numFmt w:val="lowerRoman"/>
      <w:lvlText w:val="%3."/>
      <w:lvlJc w:val="right"/>
      <w:pPr>
        <w:ind w:left="2112" w:hanging="420"/>
      </w:pPr>
      <w:rPr>
        <w:rFonts w:hint="eastAsia"/>
      </w:rPr>
    </w:lvl>
    <w:lvl w:ilvl="3" w:tentative="0">
      <w:start w:val="1"/>
      <w:numFmt w:val="decimal"/>
      <w:lvlText w:val="%4."/>
      <w:lvlJc w:val="left"/>
      <w:pPr>
        <w:ind w:left="2532" w:hanging="420"/>
      </w:pPr>
      <w:rPr>
        <w:rFonts w:hint="eastAsia"/>
      </w:rPr>
    </w:lvl>
    <w:lvl w:ilvl="4" w:tentative="0">
      <w:start w:val="1"/>
      <w:numFmt w:val="lowerLetter"/>
      <w:lvlText w:val="%5)"/>
      <w:lvlJc w:val="left"/>
      <w:pPr>
        <w:ind w:left="2952" w:hanging="420"/>
      </w:pPr>
      <w:rPr>
        <w:rFonts w:hint="eastAsia"/>
      </w:rPr>
    </w:lvl>
    <w:lvl w:ilvl="5" w:tentative="0">
      <w:start w:val="1"/>
      <w:numFmt w:val="lowerRoman"/>
      <w:lvlText w:val="%6."/>
      <w:lvlJc w:val="right"/>
      <w:pPr>
        <w:ind w:left="3372" w:hanging="420"/>
      </w:pPr>
      <w:rPr>
        <w:rFonts w:hint="eastAsia"/>
      </w:rPr>
    </w:lvl>
    <w:lvl w:ilvl="6" w:tentative="0">
      <w:start w:val="1"/>
      <w:numFmt w:val="decimal"/>
      <w:lvlText w:val="%7."/>
      <w:lvlJc w:val="left"/>
      <w:pPr>
        <w:ind w:left="3792" w:hanging="420"/>
      </w:pPr>
      <w:rPr>
        <w:rFonts w:hint="eastAsia"/>
      </w:rPr>
    </w:lvl>
    <w:lvl w:ilvl="7" w:tentative="0">
      <w:start w:val="1"/>
      <w:numFmt w:val="lowerLetter"/>
      <w:lvlText w:val="%8)"/>
      <w:lvlJc w:val="left"/>
      <w:pPr>
        <w:ind w:left="4212" w:hanging="420"/>
      </w:pPr>
      <w:rPr>
        <w:rFonts w:hint="eastAsia"/>
      </w:rPr>
    </w:lvl>
    <w:lvl w:ilvl="8" w:tentative="0">
      <w:start w:val="1"/>
      <w:numFmt w:val="lowerRoman"/>
      <w:lvlText w:val="%9."/>
      <w:lvlJc w:val="right"/>
      <w:pPr>
        <w:ind w:left="4632" w:hanging="420"/>
      </w:pPr>
      <w:rPr>
        <w:rFonts w:hint="eastAsia"/>
      </w:rPr>
    </w:lvl>
  </w:abstractNum>
  <w:abstractNum w:abstractNumId="12">
    <w:nsid w:val="7D794E61"/>
    <w:multiLevelType w:val="multilevel"/>
    <w:tmpl w:val="7D794E61"/>
    <w:lvl w:ilvl="0" w:tentative="0">
      <w:start w:val="1"/>
      <w:numFmt w:val="decimalEnclosedCircle"/>
      <w:pStyle w:val="52"/>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6"/>
  </w:num>
  <w:num w:numId="3">
    <w:abstractNumId w:val="12"/>
  </w:num>
  <w:num w:numId="4">
    <w:abstractNumId w:val="11"/>
  </w:num>
  <w:num w:numId="5">
    <w:abstractNumId w:val="7"/>
  </w:num>
  <w:num w:numId="6">
    <w:abstractNumId w:val="8"/>
  </w:num>
  <w:num w:numId="7">
    <w:abstractNumId w:val="1"/>
  </w:num>
  <w:num w:numId="8">
    <w:abstractNumId w:val="0"/>
  </w:num>
  <w:num w:numId="9">
    <w:abstractNumId w:val="3"/>
  </w:num>
  <w:num w:numId="10">
    <w:abstractNumId w:val="2"/>
  </w:num>
  <w:num w:numId="11">
    <w:abstractNumId w:val="10"/>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lZDhmMGQxNmJjODQ4MTMxOTJjYWJhZGUyOGU0MmYifQ=="/>
  </w:docVars>
  <w:rsids>
    <w:rsidRoot w:val="00A77B3E"/>
    <w:rsid w:val="00012647"/>
    <w:rsid w:val="00013C68"/>
    <w:rsid w:val="000209E4"/>
    <w:rsid w:val="0002429E"/>
    <w:rsid w:val="000251B3"/>
    <w:rsid w:val="00025D93"/>
    <w:rsid w:val="0004061C"/>
    <w:rsid w:val="00044DFE"/>
    <w:rsid w:val="0006069F"/>
    <w:rsid w:val="00082E08"/>
    <w:rsid w:val="000C5F53"/>
    <w:rsid w:val="000D4CDA"/>
    <w:rsid w:val="000E6F15"/>
    <w:rsid w:val="00112B84"/>
    <w:rsid w:val="00113988"/>
    <w:rsid w:val="00150A22"/>
    <w:rsid w:val="001631A8"/>
    <w:rsid w:val="001706D1"/>
    <w:rsid w:val="00172046"/>
    <w:rsid w:val="00177BC5"/>
    <w:rsid w:val="001A390F"/>
    <w:rsid w:val="001B2DDE"/>
    <w:rsid w:val="001B7881"/>
    <w:rsid w:val="001C508B"/>
    <w:rsid w:val="001D10F9"/>
    <w:rsid w:val="001D73C5"/>
    <w:rsid w:val="001E0FC5"/>
    <w:rsid w:val="001E56DA"/>
    <w:rsid w:val="001F3BF2"/>
    <w:rsid w:val="001F7B65"/>
    <w:rsid w:val="0020095B"/>
    <w:rsid w:val="00220004"/>
    <w:rsid w:val="002406C4"/>
    <w:rsid w:val="002542A9"/>
    <w:rsid w:val="002678F5"/>
    <w:rsid w:val="00272508"/>
    <w:rsid w:val="00275589"/>
    <w:rsid w:val="00292E69"/>
    <w:rsid w:val="002A312E"/>
    <w:rsid w:val="002A4969"/>
    <w:rsid w:val="002F6048"/>
    <w:rsid w:val="002F726C"/>
    <w:rsid w:val="003147B3"/>
    <w:rsid w:val="003466F6"/>
    <w:rsid w:val="003656FC"/>
    <w:rsid w:val="00374E18"/>
    <w:rsid w:val="0038374D"/>
    <w:rsid w:val="003A37BE"/>
    <w:rsid w:val="003A66B6"/>
    <w:rsid w:val="003B6783"/>
    <w:rsid w:val="003E13BC"/>
    <w:rsid w:val="003F022E"/>
    <w:rsid w:val="004009FF"/>
    <w:rsid w:val="00403C1D"/>
    <w:rsid w:val="004165BD"/>
    <w:rsid w:val="004326BC"/>
    <w:rsid w:val="0044100D"/>
    <w:rsid w:val="0045129A"/>
    <w:rsid w:val="00454D77"/>
    <w:rsid w:val="004557BC"/>
    <w:rsid w:val="00460A23"/>
    <w:rsid w:val="00481D7A"/>
    <w:rsid w:val="0049077E"/>
    <w:rsid w:val="0049088A"/>
    <w:rsid w:val="00493393"/>
    <w:rsid w:val="004A7C94"/>
    <w:rsid w:val="004B20B2"/>
    <w:rsid w:val="004B3304"/>
    <w:rsid w:val="004B4205"/>
    <w:rsid w:val="004B728B"/>
    <w:rsid w:val="004C31FC"/>
    <w:rsid w:val="004C713F"/>
    <w:rsid w:val="004D36E3"/>
    <w:rsid w:val="004D6A7D"/>
    <w:rsid w:val="004E5353"/>
    <w:rsid w:val="004F22D0"/>
    <w:rsid w:val="004F4875"/>
    <w:rsid w:val="005056E1"/>
    <w:rsid w:val="00506348"/>
    <w:rsid w:val="00522102"/>
    <w:rsid w:val="005252C5"/>
    <w:rsid w:val="0052691E"/>
    <w:rsid w:val="00557381"/>
    <w:rsid w:val="00562516"/>
    <w:rsid w:val="005661D3"/>
    <w:rsid w:val="00570E8D"/>
    <w:rsid w:val="00574C7D"/>
    <w:rsid w:val="00595B7D"/>
    <w:rsid w:val="00597BA8"/>
    <w:rsid w:val="005A15F1"/>
    <w:rsid w:val="005A5303"/>
    <w:rsid w:val="005B3BBF"/>
    <w:rsid w:val="005B6132"/>
    <w:rsid w:val="005D5A0E"/>
    <w:rsid w:val="005E7173"/>
    <w:rsid w:val="00603136"/>
    <w:rsid w:val="00603870"/>
    <w:rsid w:val="0060747B"/>
    <w:rsid w:val="00613D25"/>
    <w:rsid w:val="006144C7"/>
    <w:rsid w:val="00634CB3"/>
    <w:rsid w:val="00642AE6"/>
    <w:rsid w:val="00644A59"/>
    <w:rsid w:val="00683F91"/>
    <w:rsid w:val="006858E5"/>
    <w:rsid w:val="006941AD"/>
    <w:rsid w:val="006971B0"/>
    <w:rsid w:val="00697819"/>
    <w:rsid w:val="006A4E61"/>
    <w:rsid w:val="006B1D6A"/>
    <w:rsid w:val="006B3F49"/>
    <w:rsid w:val="006D1006"/>
    <w:rsid w:val="0070175B"/>
    <w:rsid w:val="00724AE5"/>
    <w:rsid w:val="00733204"/>
    <w:rsid w:val="00761E82"/>
    <w:rsid w:val="007635A3"/>
    <w:rsid w:val="00763EE7"/>
    <w:rsid w:val="00767FE3"/>
    <w:rsid w:val="00780B69"/>
    <w:rsid w:val="007907BA"/>
    <w:rsid w:val="00796B51"/>
    <w:rsid w:val="007B1712"/>
    <w:rsid w:val="007C2A75"/>
    <w:rsid w:val="007E3857"/>
    <w:rsid w:val="00816101"/>
    <w:rsid w:val="0082476F"/>
    <w:rsid w:val="00833AA9"/>
    <w:rsid w:val="00833E5B"/>
    <w:rsid w:val="00840BE9"/>
    <w:rsid w:val="00865108"/>
    <w:rsid w:val="00867963"/>
    <w:rsid w:val="00887185"/>
    <w:rsid w:val="00890F2F"/>
    <w:rsid w:val="00895C99"/>
    <w:rsid w:val="008B1EFA"/>
    <w:rsid w:val="00905933"/>
    <w:rsid w:val="00911170"/>
    <w:rsid w:val="009465D2"/>
    <w:rsid w:val="00952D2D"/>
    <w:rsid w:val="00954702"/>
    <w:rsid w:val="00954EA6"/>
    <w:rsid w:val="009607D9"/>
    <w:rsid w:val="00994AF6"/>
    <w:rsid w:val="009A74F0"/>
    <w:rsid w:val="009B7E80"/>
    <w:rsid w:val="00A0171E"/>
    <w:rsid w:val="00A21379"/>
    <w:rsid w:val="00A3471C"/>
    <w:rsid w:val="00A3692E"/>
    <w:rsid w:val="00A504E8"/>
    <w:rsid w:val="00A71AA2"/>
    <w:rsid w:val="00A723C8"/>
    <w:rsid w:val="00A7651D"/>
    <w:rsid w:val="00A77B3E"/>
    <w:rsid w:val="00A87B0A"/>
    <w:rsid w:val="00A92CFE"/>
    <w:rsid w:val="00AB7AA5"/>
    <w:rsid w:val="00AF27AA"/>
    <w:rsid w:val="00AF2DA3"/>
    <w:rsid w:val="00B10877"/>
    <w:rsid w:val="00B2510F"/>
    <w:rsid w:val="00B3343F"/>
    <w:rsid w:val="00B517A0"/>
    <w:rsid w:val="00B56043"/>
    <w:rsid w:val="00B73735"/>
    <w:rsid w:val="00B74D2A"/>
    <w:rsid w:val="00B960D4"/>
    <w:rsid w:val="00BA4211"/>
    <w:rsid w:val="00BD011C"/>
    <w:rsid w:val="00BD7D74"/>
    <w:rsid w:val="00BE6BF6"/>
    <w:rsid w:val="00C0024B"/>
    <w:rsid w:val="00C017CB"/>
    <w:rsid w:val="00C02D73"/>
    <w:rsid w:val="00C059A6"/>
    <w:rsid w:val="00C07462"/>
    <w:rsid w:val="00C07D03"/>
    <w:rsid w:val="00C11A39"/>
    <w:rsid w:val="00C20CD5"/>
    <w:rsid w:val="00C26A08"/>
    <w:rsid w:val="00C33DF7"/>
    <w:rsid w:val="00C565B7"/>
    <w:rsid w:val="00C6515E"/>
    <w:rsid w:val="00C672C2"/>
    <w:rsid w:val="00C83F09"/>
    <w:rsid w:val="00C85A26"/>
    <w:rsid w:val="00CA2A55"/>
    <w:rsid w:val="00CA6265"/>
    <w:rsid w:val="00CC1141"/>
    <w:rsid w:val="00CF0BFA"/>
    <w:rsid w:val="00D07A48"/>
    <w:rsid w:val="00D1001C"/>
    <w:rsid w:val="00D11157"/>
    <w:rsid w:val="00D11A0B"/>
    <w:rsid w:val="00D15B25"/>
    <w:rsid w:val="00D25C1C"/>
    <w:rsid w:val="00D26637"/>
    <w:rsid w:val="00D27F08"/>
    <w:rsid w:val="00D302F0"/>
    <w:rsid w:val="00D34BC6"/>
    <w:rsid w:val="00D355FF"/>
    <w:rsid w:val="00D35FBD"/>
    <w:rsid w:val="00D565DE"/>
    <w:rsid w:val="00D65BDB"/>
    <w:rsid w:val="00D65C2A"/>
    <w:rsid w:val="00D677AA"/>
    <w:rsid w:val="00DB3502"/>
    <w:rsid w:val="00DD5E1F"/>
    <w:rsid w:val="00DD617D"/>
    <w:rsid w:val="00DE1C07"/>
    <w:rsid w:val="00DF0399"/>
    <w:rsid w:val="00DF08E6"/>
    <w:rsid w:val="00DF589E"/>
    <w:rsid w:val="00E453F8"/>
    <w:rsid w:val="00E71266"/>
    <w:rsid w:val="00E84253"/>
    <w:rsid w:val="00EA29E1"/>
    <w:rsid w:val="00EA4BCD"/>
    <w:rsid w:val="00EB2443"/>
    <w:rsid w:val="00EC383C"/>
    <w:rsid w:val="00ED7AA1"/>
    <w:rsid w:val="00EE2DE0"/>
    <w:rsid w:val="00EF49C1"/>
    <w:rsid w:val="00F075DE"/>
    <w:rsid w:val="00F3031C"/>
    <w:rsid w:val="00F32F98"/>
    <w:rsid w:val="00F33BA9"/>
    <w:rsid w:val="00F47987"/>
    <w:rsid w:val="00F95163"/>
    <w:rsid w:val="00FB03DC"/>
    <w:rsid w:val="00FB17F7"/>
    <w:rsid w:val="00FD4A56"/>
    <w:rsid w:val="00FD61A8"/>
    <w:rsid w:val="00FD7635"/>
    <w:rsid w:val="0124293A"/>
    <w:rsid w:val="013367A7"/>
    <w:rsid w:val="014063FE"/>
    <w:rsid w:val="02217FDE"/>
    <w:rsid w:val="02BF3353"/>
    <w:rsid w:val="02C274CD"/>
    <w:rsid w:val="03F162AF"/>
    <w:rsid w:val="0402731A"/>
    <w:rsid w:val="043D09D3"/>
    <w:rsid w:val="04CB4231"/>
    <w:rsid w:val="055F0FF3"/>
    <w:rsid w:val="05730BDF"/>
    <w:rsid w:val="058C7E64"/>
    <w:rsid w:val="062956B3"/>
    <w:rsid w:val="068C5ACD"/>
    <w:rsid w:val="078D51C2"/>
    <w:rsid w:val="07A70F85"/>
    <w:rsid w:val="07C37EEE"/>
    <w:rsid w:val="083C7222"/>
    <w:rsid w:val="084A5E75"/>
    <w:rsid w:val="08DF02AB"/>
    <w:rsid w:val="09300B06"/>
    <w:rsid w:val="09BF7262"/>
    <w:rsid w:val="09DD73F6"/>
    <w:rsid w:val="0A021E77"/>
    <w:rsid w:val="0A14667A"/>
    <w:rsid w:val="0A805ABD"/>
    <w:rsid w:val="0AF44C96"/>
    <w:rsid w:val="0BBC0D77"/>
    <w:rsid w:val="0C5B233E"/>
    <w:rsid w:val="0CC27014"/>
    <w:rsid w:val="0CC46135"/>
    <w:rsid w:val="0CC72F4B"/>
    <w:rsid w:val="0E250E55"/>
    <w:rsid w:val="0E4334CC"/>
    <w:rsid w:val="0EF30E45"/>
    <w:rsid w:val="0EF600FC"/>
    <w:rsid w:val="0F1113DA"/>
    <w:rsid w:val="0FC71A98"/>
    <w:rsid w:val="111A09B5"/>
    <w:rsid w:val="11D84431"/>
    <w:rsid w:val="12956EEE"/>
    <w:rsid w:val="13E55ED9"/>
    <w:rsid w:val="14205C6F"/>
    <w:rsid w:val="14237571"/>
    <w:rsid w:val="14513E61"/>
    <w:rsid w:val="14531B4D"/>
    <w:rsid w:val="14B11EB6"/>
    <w:rsid w:val="14BC76F2"/>
    <w:rsid w:val="14C60571"/>
    <w:rsid w:val="17D66D1D"/>
    <w:rsid w:val="17DF2075"/>
    <w:rsid w:val="181810E3"/>
    <w:rsid w:val="183323C1"/>
    <w:rsid w:val="18822A00"/>
    <w:rsid w:val="18C249F0"/>
    <w:rsid w:val="18F910EA"/>
    <w:rsid w:val="19503FD8"/>
    <w:rsid w:val="196E0390"/>
    <w:rsid w:val="1A1F46A8"/>
    <w:rsid w:val="1A3445CD"/>
    <w:rsid w:val="1A4B296F"/>
    <w:rsid w:val="1AA70EDA"/>
    <w:rsid w:val="1AF37BE5"/>
    <w:rsid w:val="1B1624C1"/>
    <w:rsid w:val="1B970EB9"/>
    <w:rsid w:val="1C7D1F98"/>
    <w:rsid w:val="1CBF2405"/>
    <w:rsid w:val="1CE7377A"/>
    <w:rsid w:val="1CEF7619"/>
    <w:rsid w:val="1DB00010"/>
    <w:rsid w:val="1DBC07A2"/>
    <w:rsid w:val="1DC61A46"/>
    <w:rsid w:val="1DF93765"/>
    <w:rsid w:val="1E0056C2"/>
    <w:rsid w:val="1E403EBF"/>
    <w:rsid w:val="1E9D0594"/>
    <w:rsid w:val="1EE47F71"/>
    <w:rsid w:val="1F8E64CA"/>
    <w:rsid w:val="1F974FE3"/>
    <w:rsid w:val="20126E2D"/>
    <w:rsid w:val="202A2F47"/>
    <w:rsid w:val="2072477F"/>
    <w:rsid w:val="20A52531"/>
    <w:rsid w:val="20E93F65"/>
    <w:rsid w:val="2144025A"/>
    <w:rsid w:val="2182768D"/>
    <w:rsid w:val="21B24356"/>
    <w:rsid w:val="23100BD2"/>
    <w:rsid w:val="23BA3996"/>
    <w:rsid w:val="248B20F8"/>
    <w:rsid w:val="24967F5F"/>
    <w:rsid w:val="2532772E"/>
    <w:rsid w:val="255A64BE"/>
    <w:rsid w:val="258B7F50"/>
    <w:rsid w:val="25964568"/>
    <w:rsid w:val="25A62424"/>
    <w:rsid w:val="271F0740"/>
    <w:rsid w:val="277651B0"/>
    <w:rsid w:val="27B84691"/>
    <w:rsid w:val="28702113"/>
    <w:rsid w:val="28B5759B"/>
    <w:rsid w:val="2908361F"/>
    <w:rsid w:val="29E259F5"/>
    <w:rsid w:val="29F3375E"/>
    <w:rsid w:val="2A43647E"/>
    <w:rsid w:val="2A61691A"/>
    <w:rsid w:val="2AA4010D"/>
    <w:rsid w:val="2B0337CB"/>
    <w:rsid w:val="2BF343F3"/>
    <w:rsid w:val="2BF91718"/>
    <w:rsid w:val="2C2E67AB"/>
    <w:rsid w:val="2CBF036C"/>
    <w:rsid w:val="2D2A0A02"/>
    <w:rsid w:val="2EE144CD"/>
    <w:rsid w:val="2EFC30B5"/>
    <w:rsid w:val="2F68699C"/>
    <w:rsid w:val="2F9A6D52"/>
    <w:rsid w:val="31124E12"/>
    <w:rsid w:val="31880C30"/>
    <w:rsid w:val="31FC7845"/>
    <w:rsid w:val="3267377F"/>
    <w:rsid w:val="32C87BF1"/>
    <w:rsid w:val="32F318D1"/>
    <w:rsid w:val="333C43C8"/>
    <w:rsid w:val="3344502A"/>
    <w:rsid w:val="33C7475B"/>
    <w:rsid w:val="33CF6FEA"/>
    <w:rsid w:val="34433534"/>
    <w:rsid w:val="34F771B3"/>
    <w:rsid w:val="35E70D5A"/>
    <w:rsid w:val="366B5933"/>
    <w:rsid w:val="369269F0"/>
    <w:rsid w:val="36C8460E"/>
    <w:rsid w:val="36D41BE0"/>
    <w:rsid w:val="371265CE"/>
    <w:rsid w:val="37417E78"/>
    <w:rsid w:val="379113F6"/>
    <w:rsid w:val="37BF087C"/>
    <w:rsid w:val="37C130EE"/>
    <w:rsid w:val="37F012DD"/>
    <w:rsid w:val="382316B2"/>
    <w:rsid w:val="38DE1A7D"/>
    <w:rsid w:val="3A067668"/>
    <w:rsid w:val="3A0904C4"/>
    <w:rsid w:val="3A313AB8"/>
    <w:rsid w:val="3AB42A96"/>
    <w:rsid w:val="3AF40C8B"/>
    <w:rsid w:val="3B3F2CA7"/>
    <w:rsid w:val="3BC4356D"/>
    <w:rsid w:val="3CAE79C1"/>
    <w:rsid w:val="3CBF2E2D"/>
    <w:rsid w:val="3D022061"/>
    <w:rsid w:val="3D5E3860"/>
    <w:rsid w:val="3E1C72D0"/>
    <w:rsid w:val="3E893A8F"/>
    <w:rsid w:val="3E9B5462"/>
    <w:rsid w:val="3F025137"/>
    <w:rsid w:val="3F421865"/>
    <w:rsid w:val="3FA255B3"/>
    <w:rsid w:val="3FB77F27"/>
    <w:rsid w:val="40461BA4"/>
    <w:rsid w:val="40480794"/>
    <w:rsid w:val="409F7F05"/>
    <w:rsid w:val="412344D1"/>
    <w:rsid w:val="415E7FB7"/>
    <w:rsid w:val="419D0727"/>
    <w:rsid w:val="42027154"/>
    <w:rsid w:val="427917E3"/>
    <w:rsid w:val="42F45A61"/>
    <w:rsid w:val="43340C18"/>
    <w:rsid w:val="4386013B"/>
    <w:rsid w:val="44CB77A7"/>
    <w:rsid w:val="452947FF"/>
    <w:rsid w:val="454C2D6C"/>
    <w:rsid w:val="45F277A3"/>
    <w:rsid w:val="461F33E4"/>
    <w:rsid w:val="463E38C6"/>
    <w:rsid w:val="46CB490D"/>
    <w:rsid w:val="46F96400"/>
    <w:rsid w:val="482827D0"/>
    <w:rsid w:val="48312561"/>
    <w:rsid w:val="4832772D"/>
    <w:rsid w:val="484418FD"/>
    <w:rsid w:val="48496F13"/>
    <w:rsid w:val="48C56397"/>
    <w:rsid w:val="48FA5E7D"/>
    <w:rsid w:val="492E435B"/>
    <w:rsid w:val="493916B5"/>
    <w:rsid w:val="49BB7400"/>
    <w:rsid w:val="4B4B4D50"/>
    <w:rsid w:val="4B86222C"/>
    <w:rsid w:val="4C4C7849"/>
    <w:rsid w:val="4C4F33F1"/>
    <w:rsid w:val="4D665E71"/>
    <w:rsid w:val="4DF84562"/>
    <w:rsid w:val="4E6A1991"/>
    <w:rsid w:val="4E775E5C"/>
    <w:rsid w:val="4ED80FF1"/>
    <w:rsid w:val="4F6208BA"/>
    <w:rsid w:val="4F6B7EA9"/>
    <w:rsid w:val="4F820F5D"/>
    <w:rsid w:val="4F9C383F"/>
    <w:rsid w:val="501C7768"/>
    <w:rsid w:val="505E5526"/>
    <w:rsid w:val="50966A6E"/>
    <w:rsid w:val="515C3253"/>
    <w:rsid w:val="51850004"/>
    <w:rsid w:val="51E1640E"/>
    <w:rsid w:val="532A1CE3"/>
    <w:rsid w:val="54716EAD"/>
    <w:rsid w:val="54AF45A2"/>
    <w:rsid w:val="55DC50F0"/>
    <w:rsid w:val="56252250"/>
    <w:rsid w:val="56705FB3"/>
    <w:rsid w:val="569C0B56"/>
    <w:rsid w:val="5717642E"/>
    <w:rsid w:val="58281F4A"/>
    <w:rsid w:val="58711357"/>
    <w:rsid w:val="589728B9"/>
    <w:rsid w:val="5A0F2795"/>
    <w:rsid w:val="5AEB6BB9"/>
    <w:rsid w:val="5BA858A7"/>
    <w:rsid w:val="5BEF48D9"/>
    <w:rsid w:val="5BF44F90"/>
    <w:rsid w:val="5CE648D9"/>
    <w:rsid w:val="5CE9261B"/>
    <w:rsid w:val="5D005D18"/>
    <w:rsid w:val="5D0B6CFD"/>
    <w:rsid w:val="5D355860"/>
    <w:rsid w:val="5D932FB2"/>
    <w:rsid w:val="5E190108"/>
    <w:rsid w:val="5E9B601D"/>
    <w:rsid w:val="5EB229F8"/>
    <w:rsid w:val="5EF02538"/>
    <w:rsid w:val="5F052F4C"/>
    <w:rsid w:val="5F904FD0"/>
    <w:rsid w:val="5FB22F9C"/>
    <w:rsid w:val="5FFE1AC2"/>
    <w:rsid w:val="60C6151D"/>
    <w:rsid w:val="61500EBB"/>
    <w:rsid w:val="62115573"/>
    <w:rsid w:val="621D44D9"/>
    <w:rsid w:val="626764BC"/>
    <w:rsid w:val="62C12838"/>
    <w:rsid w:val="63763530"/>
    <w:rsid w:val="640A0D82"/>
    <w:rsid w:val="65102DA7"/>
    <w:rsid w:val="66784B82"/>
    <w:rsid w:val="668D5118"/>
    <w:rsid w:val="67615EB2"/>
    <w:rsid w:val="677A27ED"/>
    <w:rsid w:val="67C25F42"/>
    <w:rsid w:val="68587F86"/>
    <w:rsid w:val="68B5471F"/>
    <w:rsid w:val="68CA71B8"/>
    <w:rsid w:val="68D1536C"/>
    <w:rsid w:val="69C725FB"/>
    <w:rsid w:val="6A005D45"/>
    <w:rsid w:val="6A8C3B70"/>
    <w:rsid w:val="6B2009D5"/>
    <w:rsid w:val="6B8872D1"/>
    <w:rsid w:val="6CA2076D"/>
    <w:rsid w:val="6CE40931"/>
    <w:rsid w:val="6DC823FB"/>
    <w:rsid w:val="6E172BE7"/>
    <w:rsid w:val="6EF027D7"/>
    <w:rsid w:val="6F2B261F"/>
    <w:rsid w:val="70285AC0"/>
    <w:rsid w:val="71A04359"/>
    <w:rsid w:val="71C327E9"/>
    <w:rsid w:val="7205184D"/>
    <w:rsid w:val="72281098"/>
    <w:rsid w:val="734D4253"/>
    <w:rsid w:val="73AA26AC"/>
    <w:rsid w:val="74173A5C"/>
    <w:rsid w:val="745E1854"/>
    <w:rsid w:val="748E7CEE"/>
    <w:rsid w:val="74A175B5"/>
    <w:rsid w:val="75AF5D58"/>
    <w:rsid w:val="77C16217"/>
    <w:rsid w:val="791303D8"/>
    <w:rsid w:val="791A0BF8"/>
    <w:rsid w:val="79273628"/>
    <w:rsid w:val="798A3E65"/>
    <w:rsid w:val="7A242A33"/>
    <w:rsid w:val="7AD74932"/>
    <w:rsid w:val="7B197943"/>
    <w:rsid w:val="7B9854E0"/>
    <w:rsid w:val="7B9C66FC"/>
    <w:rsid w:val="7BFB113D"/>
    <w:rsid w:val="7C0266F5"/>
    <w:rsid w:val="7CCA3477"/>
    <w:rsid w:val="7CCC1495"/>
    <w:rsid w:val="7D1721D7"/>
    <w:rsid w:val="7EB4618D"/>
    <w:rsid w:val="7F3E1EFB"/>
    <w:rsid w:val="7F7F2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99"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8"/>
    <w:autoRedefine/>
    <w:qFormat/>
    <w:uiPriority w:val="0"/>
    <w:pPr>
      <w:keepNext/>
      <w:keepLines/>
      <w:spacing w:before="240" w:after="240"/>
      <w:ind w:left="100" w:leftChars="100" w:right="100" w:rightChars="100"/>
      <w:jc w:val="center"/>
      <w:outlineLvl w:val="0"/>
    </w:pPr>
    <w:rPr>
      <w:rFonts w:eastAsia="黑体"/>
      <w:bCs/>
      <w:kern w:val="44"/>
      <w:sz w:val="44"/>
      <w:szCs w:val="44"/>
    </w:rPr>
  </w:style>
  <w:style w:type="paragraph" w:styleId="3">
    <w:name w:val="heading 2"/>
    <w:basedOn w:val="1"/>
    <w:next w:val="1"/>
    <w:link w:val="69"/>
    <w:autoRedefine/>
    <w:unhideWhenUsed/>
    <w:qFormat/>
    <w:uiPriority w:val="0"/>
    <w:pPr>
      <w:keepNext/>
      <w:keepLines/>
      <w:outlineLvl w:val="1"/>
    </w:pPr>
    <w:rPr>
      <w:rFonts w:ascii="Arial" w:hAnsi="Arial" w:eastAsia="黑体"/>
      <w:bCs/>
      <w:sz w:val="28"/>
      <w:szCs w:val="32"/>
    </w:rPr>
  </w:style>
  <w:style w:type="paragraph" w:styleId="4">
    <w:name w:val="heading 3"/>
    <w:basedOn w:val="1"/>
    <w:next w:val="1"/>
    <w:link w:val="70"/>
    <w:autoRedefine/>
    <w:unhideWhenUsed/>
    <w:qFormat/>
    <w:uiPriority w:val="0"/>
    <w:pPr>
      <w:tabs>
        <w:tab w:val="left" w:pos="851"/>
      </w:tabs>
      <w:autoSpaceDE w:val="0"/>
      <w:autoSpaceDN w:val="0"/>
      <w:adjustRightInd w:val="0"/>
      <w:snapToGrid w:val="0"/>
      <w:spacing w:line="360" w:lineRule="auto"/>
      <w:outlineLvl w:val="2"/>
    </w:pPr>
    <w:rPr>
      <w:rFonts w:ascii="宋体"/>
      <w:kern w:val="0"/>
      <w:szCs w:val="20"/>
    </w:rPr>
  </w:style>
  <w:style w:type="paragraph" w:styleId="5">
    <w:name w:val="heading 4"/>
    <w:next w:val="1"/>
    <w:link w:val="71"/>
    <w:autoRedefine/>
    <w:qFormat/>
    <w:uiPriority w:val="0"/>
    <w:pPr>
      <w:keepNext/>
      <w:keepLines/>
      <w:numPr>
        <w:ilvl w:val="3"/>
        <w:numId w:val="1"/>
      </w:numPr>
      <w:spacing w:line="360" w:lineRule="auto"/>
      <w:ind w:left="864"/>
      <w:outlineLvl w:val="3"/>
    </w:pPr>
    <w:rPr>
      <w:rFonts w:ascii="Cambria" w:hAnsi="Cambria" w:eastAsia="Times New Roman" w:cs="Times New Roman"/>
      <w:bCs/>
      <w:sz w:val="24"/>
      <w:szCs w:val="28"/>
      <w:lang w:val="en-US" w:eastAsia="zh-CN" w:bidi="ar-SA"/>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adjustRightInd w:val="0"/>
      <w:snapToGrid w:val="0"/>
      <w:ind w:left="2520" w:leftChars="1200"/>
    </w:pPr>
    <w:rPr>
      <w:rFonts w:ascii="等线" w:hAnsi="等线" w:eastAsia="等线"/>
      <w:szCs w:val="22"/>
    </w:rPr>
  </w:style>
  <w:style w:type="paragraph" w:styleId="7">
    <w:name w:val="index 8"/>
    <w:basedOn w:val="1"/>
    <w:next w:val="1"/>
    <w:autoRedefine/>
    <w:qFormat/>
    <w:uiPriority w:val="0"/>
    <w:pPr>
      <w:ind w:left="2940"/>
    </w:pPr>
  </w:style>
  <w:style w:type="paragraph" w:styleId="8">
    <w:name w:val="Normal Indent"/>
    <w:basedOn w:val="1"/>
    <w:autoRedefine/>
    <w:unhideWhenUsed/>
    <w:qFormat/>
    <w:uiPriority w:val="99"/>
    <w:pPr>
      <w:spacing w:line="360" w:lineRule="auto"/>
    </w:pPr>
  </w:style>
  <w:style w:type="paragraph" w:styleId="9">
    <w:name w:val="caption"/>
    <w:basedOn w:val="1"/>
    <w:next w:val="1"/>
    <w:autoRedefine/>
    <w:qFormat/>
    <w:uiPriority w:val="0"/>
    <w:rPr>
      <w:rFonts w:ascii="等线 Light" w:hAnsi="等线 Light" w:eastAsia="黑体"/>
      <w:sz w:val="20"/>
      <w:szCs w:val="20"/>
    </w:rPr>
  </w:style>
  <w:style w:type="paragraph" w:styleId="10">
    <w:name w:val="annotation text"/>
    <w:basedOn w:val="1"/>
    <w:link w:val="45"/>
    <w:autoRedefine/>
    <w:qFormat/>
    <w:uiPriority w:val="99"/>
    <w:pPr>
      <w:jc w:val="left"/>
    </w:pPr>
  </w:style>
  <w:style w:type="paragraph" w:styleId="11">
    <w:name w:val="Body Text"/>
    <w:basedOn w:val="1"/>
    <w:next w:val="1"/>
    <w:link w:val="72"/>
    <w:autoRedefine/>
    <w:qFormat/>
    <w:uiPriority w:val="0"/>
    <w:pPr>
      <w:adjustRightInd w:val="0"/>
      <w:spacing w:line="360" w:lineRule="atLeast"/>
      <w:jc w:val="center"/>
      <w:textAlignment w:val="baseline"/>
    </w:pPr>
    <w:rPr>
      <w:kern w:val="0"/>
      <w:sz w:val="24"/>
      <w:szCs w:val="20"/>
    </w:rPr>
  </w:style>
  <w:style w:type="paragraph" w:styleId="12">
    <w:name w:val="Body Text Indent"/>
    <w:basedOn w:val="1"/>
    <w:link w:val="73"/>
    <w:autoRedefine/>
    <w:qFormat/>
    <w:uiPriority w:val="0"/>
    <w:pPr>
      <w:adjustRightInd w:val="0"/>
      <w:spacing w:line="312" w:lineRule="atLeast"/>
      <w:ind w:left="719" w:leftChars="115" w:hanging="478" w:hangingChars="199"/>
      <w:textAlignment w:val="baseline"/>
    </w:pPr>
    <w:rPr>
      <w:rFonts w:ascii="黑体" w:eastAsia="黑体"/>
      <w:kern w:val="0"/>
      <w:sz w:val="24"/>
      <w:szCs w:val="20"/>
    </w:rPr>
  </w:style>
  <w:style w:type="paragraph" w:styleId="13">
    <w:name w:val="toc 5"/>
    <w:basedOn w:val="1"/>
    <w:next w:val="1"/>
    <w:autoRedefine/>
    <w:unhideWhenUsed/>
    <w:qFormat/>
    <w:uiPriority w:val="39"/>
    <w:pPr>
      <w:adjustRightInd w:val="0"/>
      <w:snapToGrid w:val="0"/>
      <w:ind w:left="1680" w:leftChars="800"/>
    </w:pPr>
    <w:rPr>
      <w:rFonts w:ascii="等线" w:hAnsi="等线" w:eastAsia="等线"/>
      <w:szCs w:val="22"/>
    </w:rPr>
  </w:style>
  <w:style w:type="paragraph" w:styleId="14">
    <w:name w:val="toc 3"/>
    <w:basedOn w:val="1"/>
    <w:next w:val="1"/>
    <w:autoRedefine/>
    <w:unhideWhenUsed/>
    <w:qFormat/>
    <w:uiPriority w:val="39"/>
    <w:pPr>
      <w:ind w:left="840" w:leftChars="400"/>
    </w:pPr>
  </w:style>
  <w:style w:type="paragraph" w:styleId="15">
    <w:name w:val="Plain Text"/>
    <w:basedOn w:val="1"/>
    <w:link w:val="74"/>
    <w:autoRedefine/>
    <w:qFormat/>
    <w:uiPriority w:val="0"/>
    <w:rPr>
      <w:rFonts w:ascii="宋体" w:hAnsi="Courier New"/>
      <w:szCs w:val="20"/>
    </w:rPr>
  </w:style>
  <w:style w:type="paragraph" w:styleId="16">
    <w:name w:val="toc 8"/>
    <w:basedOn w:val="1"/>
    <w:next w:val="1"/>
    <w:autoRedefine/>
    <w:unhideWhenUsed/>
    <w:qFormat/>
    <w:uiPriority w:val="39"/>
    <w:pPr>
      <w:adjustRightInd w:val="0"/>
      <w:snapToGrid w:val="0"/>
      <w:ind w:left="2940" w:leftChars="1400"/>
    </w:pPr>
    <w:rPr>
      <w:rFonts w:ascii="等线" w:hAnsi="等线" w:eastAsia="等线"/>
      <w:szCs w:val="22"/>
    </w:rPr>
  </w:style>
  <w:style w:type="paragraph" w:styleId="17">
    <w:name w:val="Date"/>
    <w:basedOn w:val="1"/>
    <w:next w:val="1"/>
    <w:link w:val="75"/>
    <w:autoRedefine/>
    <w:qFormat/>
    <w:uiPriority w:val="0"/>
    <w:pPr>
      <w:ind w:left="100" w:leftChars="2500"/>
    </w:pPr>
  </w:style>
  <w:style w:type="paragraph" w:styleId="18">
    <w:name w:val="Body Text Indent 2"/>
    <w:basedOn w:val="1"/>
    <w:link w:val="76"/>
    <w:autoRedefine/>
    <w:qFormat/>
    <w:uiPriority w:val="0"/>
    <w:pPr>
      <w:spacing w:after="120" w:line="480" w:lineRule="auto"/>
      <w:ind w:left="420" w:leftChars="200"/>
    </w:pPr>
  </w:style>
  <w:style w:type="paragraph" w:styleId="19">
    <w:name w:val="Balloon Text"/>
    <w:basedOn w:val="1"/>
    <w:link w:val="65"/>
    <w:autoRedefine/>
    <w:qFormat/>
    <w:uiPriority w:val="99"/>
    <w:rPr>
      <w:sz w:val="18"/>
      <w:szCs w:val="18"/>
    </w:rPr>
  </w:style>
  <w:style w:type="paragraph" w:styleId="20">
    <w:name w:val="footer"/>
    <w:basedOn w:val="1"/>
    <w:link w:val="67"/>
    <w:autoRedefine/>
    <w:qFormat/>
    <w:uiPriority w:val="0"/>
    <w:pPr>
      <w:tabs>
        <w:tab w:val="center" w:pos="4153"/>
        <w:tab w:val="right" w:pos="8306"/>
      </w:tabs>
      <w:snapToGrid w:val="0"/>
      <w:jc w:val="left"/>
    </w:pPr>
    <w:rPr>
      <w:sz w:val="18"/>
      <w:szCs w:val="18"/>
    </w:rPr>
  </w:style>
  <w:style w:type="paragraph" w:styleId="21">
    <w:name w:val="header"/>
    <w:basedOn w:val="1"/>
    <w:link w:val="66"/>
    <w:autoRedefine/>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qFormat/>
    <w:uiPriority w:val="39"/>
  </w:style>
  <w:style w:type="paragraph" w:styleId="23">
    <w:name w:val="toc 4"/>
    <w:basedOn w:val="1"/>
    <w:next w:val="1"/>
    <w:autoRedefine/>
    <w:unhideWhenUsed/>
    <w:qFormat/>
    <w:uiPriority w:val="39"/>
    <w:pPr>
      <w:adjustRightInd w:val="0"/>
      <w:snapToGrid w:val="0"/>
      <w:ind w:left="1260" w:leftChars="600"/>
    </w:pPr>
    <w:rPr>
      <w:rFonts w:ascii="等线" w:hAnsi="等线" w:eastAsia="等线"/>
      <w:szCs w:val="22"/>
    </w:rPr>
  </w:style>
  <w:style w:type="paragraph" w:styleId="24">
    <w:name w:val="Subtitle"/>
    <w:basedOn w:val="1"/>
    <w:next w:val="1"/>
    <w:link w:val="82"/>
    <w:autoRedefine/>
    <w:qFormat/>
    <w:uiPriority w:val="11"/>
    <w:pPr>
      <w:adjustRightInd w:val="0"/>
      <w:snapToGrid w:val="0"/>
      <w:spacing w:before="50" w:beforeLines="50" w:line="288" w:lineRule="auto"/>
      <w:ind w:firstLine="200" w:firstLineChars="200"/>
    </w:pPr>
    <w:rPr>
      <w:bCs/>
      <w:kern w:val="28"/>
      <w:sz w:val="24"/>
      <w:szCs w:val="32"/>
    </w:rPr>
  </w:style>
  <w:style w:type="paragraph" w:styleId="25">
    <w:name w:val="toc 6"/>
    <w:basedOn w:val="1"/>
    <w:next w:val="1"/>
    <w:autoRedefine/>
    <w:unhideWhenUsed/>
    <w:qFormat/>
    <w:uiPriority w:val="39"/>
    <w:pPr>
      <w:adjustRightInd w:val="0"/>
      <w:snapToGrid w:val="0"/>
      <w:ind w:left="2100" w:leftChars="1000"/>
    </w:pPr>
    <w:rPr>
      <w:rFonts w:ascii="等线" w:hAnsi="等线" w:eastAsia="等线"/>
      <w:szCs w:val="22"/>
    </w:rPr>
  </w:style>
  <w:style w:type="paragraph" w:styleId="26">
    <w:name w:val="toc 2"/>
    <w:basedOn w:val="1"/>
    <w:next w:val="1"/>
    <w:autoRedefine/>
    <w:qFormat/>
    <w:uiPriority w:val="39"/>
    <w:pPr>
      <w:ind w:left="420" w:leftChars="200"/>
    </w:pPr>
  </w:style>
  <w:style w:type="paragraph" w:styleId="27">
    <w:name w:val="toc 9"/>
    <w:basedOn w:val="1"/>
    <w:next w:val="1"/>
    <w:autoRedefine/>
    <w:unhideWhenUsed/>
    <w:qFormat/>
    <w:uiPriority w:val="39"/>
    <w:pPr>
      <w:adjustRightInd w:val="0"/>
      <w:snapToGrid w:val="0"/>
      <w:ind w:left="3360" w:leftChars="1600"/>
    </w:pPr>
    <w:rPr>
      <w:rFonts w:ascii="等线" w:hAnsi="等线" w:eastAsia="等线"/>
      <w:szCs w:val="22"/>
    </w:rPr>
  </w:style>
  <w:style w:type="paragraph" w:styleId="28">
    <w:name w:val="Body Text 2"/>
    <w:basedOn w:val="1"/>
    <w:link w:val="81"/>
    <w:autoRedefine/>
    <w:qFormat/>
    <w:uiPriority w:val="0"/>
    <w:pPr>
      <w:adjustRightInd w:val="0"/>
      <w:snapToGrid w:val="0"/>
      <w:spacing w:line="288" w:lineRule="auto"/>
      <w:ind w:right="291" w:firstLine="200" w:firstLineChars="200"/>
    </w:pPr>
    <w:rPr>
      <w:sz w:val="28"/>
    </w:rPr>
  </w:style>
  <w:style w:type="paragraph" w:styleId="29">
    <w:name w:val="Normal (Web)"/>
    <w:basedOn w:val="1"/>
    <w:autoRedefine/>
    <w:qFormat/>
    <w:uiPriority w:val="99"/>
    <w:pPr>
      <w:spacing w:before="0" w:beforeAutospacing="1" w:after="0" w:afterAutospacing="1"/>
      <w:ind w:left="0" w:right="0"/>
      <w:jc w:val="left"/>
    </w:pPr>
    <w:rPr>
      <w:kern w:val="0"/>
      <w:sz w:val="24"/>
      <w:lang w:val="en-US" w:eastAsia="zh-CN" w:bidi="ar"/>
    </w:rPr>
  </w:style>
  <w:style w:type="paragraph" w:styleId="30">
    <w:name w:val="Title"/>
    <w:basedOn w:val="2"/>
    <w:link w:val="77"/>
    <w:autoRedefine/>
    <w:qFormat/>
    <w:uiPriority w:val="0"/>
    <w:pPr>
      <w:pageBreakBefore/>
      <w:numPr>
        <w:ilvl w:val="0"/>
        <w:numId w:val="2"/>
      </w:numPr>
      <w:spacing w:line="360" w:lineRule="auto"/>
    </w:pPr>
    <w:rPr>
      <w:sz w:val="32"/>
    </w:rPr>
  </w:style>
  <w:style w:type="paragraph" w:styleId="31">
    <w:name w:val="annotation subject"/>
    <w:basedOn w:val="10"/>
    <w:next w:val="10"/>
    <w:link w:val="46"/>
    <w:autoRedefine/>
    <w:qFormat/>
    <w:uiPriority w:val="99"/>
    <w:rPr>
      <w:b/>
      <w:bCs/>
    </w:rPr>
  </w:style>
  <w:style w:type="paragraph" w:styleId="32">
    <w:name w:val="Body Text First Indent"/>
    <w:basedOn w:val="11"/>
    <w:link w:val="78"/>
    <w:autoRedefine/>
    <w:qFormat/>
    <w:uiPriority w:val="0"/>
    <w:pPr>
      <w:snapToGrid w:val="0"/>
      <w:spacing w:line="440" w:lineRule="exact"/>
      <w:ind w:firstLine="420" w:firstLineChars="100"/>
      <w:jc w:val="left"/>
    </w:pPr>
    <w:rPr>
      <w:rFonts w:ascii="宋体" w:hAnsi="宋体" w:cs="宋体"/>
      <w:szCs w:val="22"/>
      <w:lang w:eastAsia="en-US"/>
    </w:rPr>
  </w:style>
  <w:style w:type="paragraph" w:styleId="33">
    <w:name w:val="Body Text First Indent 2"/>
    <w:basedOn w:val="12"/>
    <w:next w:val="11"/>
    <w:link w:val="79"/>
    <w:autoRedefine/>
    <w:qFormat/>
    <w:uiPriority w:val="0"/>
    <w:pPr>
      <w:ind w:firstLine="420"/>
    </w:pPr>
    <w:rPr>
      <w:rFonts w:ascii="Times New Roman" w:eastAsia="宋体"/>
    </w:rPr>
  </w:style>
  <w:style w:type="table" w:styleId="35">
    <w:name w:val="Table Grid"/>
    <w:basedOn w:val="3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autoRedefine/>
    <w:qFormat/>
    <w:uiPriority w:val="22"/>
    <w:rPr>
      <w:rFonts w:ascii="Times New Roman" w:hAnsi="Times New Roman" w:eastAsia="宋体" w:cs="Times New Roman"/>
      <w:b/>
      <w:bCs/>
    </w:rPr>
  </w:style>
  <w:style w:type="character" w:styleId="38">
    <w:name w:val="page number"/>
    <w:basedOn w:val="36"/>
    <w:autoRedefine/>
    <w:qFormat/>
    <w:uiPriority w:val="0"/>
    <w:rPr>
      <w:rFonts w:ascii="Times New Roman" w:hAnsi="Times New Roman" w:eastAsia="宋体" w:cs="Times New Roman"/>
    </w:rPr>
  </w:style>
  <w:style w:type="character" w:styleId="39">
    <w:name w:val="Emphasis"/>
    <w:basedOn w:val="36"/>
    <w:autoRedefine/>
    <w:qFormat/>
    <w:uiPriority w:val="20"/>
    <w:rPr>
      <w:i/>
      <w:iCs/>
    </w:rPr>
  </w:style>
  <w:style w:type="character" w:styleId="40">
    <w:name w:val="Hyperlink"/>
    <w:basedOn w:val="36"/>
    <w:autoRedefine/>
    <w:unhideWhenUsed/>
    <w:qFormat/>
    <w:uiPriority w:val="99"/>
    <w:rPr>
      <w:color w:val="0563C1"/>
      <w:u w:val="single"/>
    </w:rPr>
  </w:style>
  <w:style w:type="character" w:styleId="41">
    <w:name w:val="HTML Code"/>
    <w:basedOn w:val="36"/>
    <w:autoRedefine/>
    <w:unhideWhenUsed/>
    <w:qFormat/>
    <w:uiPriority w:val="99"/>
    <w:rPr>
      <w:rFonts w:ascii="宋体" w:hAnsi="宋体" w:eastAsia="宋体" w:cs="宋体"/>
      <w:sz w:val="24"/>
      <w:szCs w:val="24"/>
    </w:rPr>
  </w:style>
  <w:style w:type="character" w:styleId="42">
    <w:name w:val="annotation reference"/>
    <w:basedOn w:val="36"/>
    <w:autoRedefine/>
    <w:qFormat/>
    <w:uiPriority w:val="99"/>
    <w:rPr>
      <w:sz w:val="21"/>
      <w:szCs w:val="21"/>
    </w:rPr>
  </w:style>
  <w:style w:type="paragraph" w:customStyle="1" w:styleId="43">
    <w:name w:val="列出段落1"/>
    <w:autoRedefine/>
    <w:qFormat/>
    <w:uiPriority w:val="0"/>
    <w:pPr>
      <w:ind w:firstLine="420" w:firstLineChars="200"/>
      <w:jc w:val="center"/>
    </w:pPr>
    <w:rPr>
      <w:rFonts w:ascii="Times New Roman" w:hAnsi="Times New Roman" w:eastAsia="宋体" w:cs="Times New Roman"/>
      <w:szCs w:val="22"/>
      <w:lang w:val="en-US" w:eastAsia="zh-CN" w:bidi="ar-SA"/>
    </w:rPr>
  </w:style>
  <w:style w:type="paragraph" w:customStyle="1" w:styleId="44">
    <w:name w:val="样式 10 磅31114"/>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5">
    <w:name w:val="批注文字 字符"/>
    <w:basedOn w:val="36"/>
    <w:link w:val="10"/>
    <w:autoRedefine/>
    <w:qFormat/>
    <w:uiPriority w:val="99"/>
    <w:rPr>
      <w:kern w:val="2"/>
      <w:sz w:val="21"/>
      <w:szCs w:val="24"/>
    </w:rPr>
  </w:style>
  <w:style w:type="character" w:customStyle="1" w:styleId="46">
    <w:name w:val="批注主题 字符"/>
    <w:basedOn w:val="45"/>
    <w:link w:val="31"/>
    <w:autoRedefine/>
    <w:qFormat/>
    <w:uiPriority w:val="99"/>
    <w:rPr>
      <w:b/>
      <w:bCs/>
      <w:kern w:val="2"/>
      <w:sz w:val="21"/>
      <w:szCs w:val="24"/>
    </w:rPr>
  </w:style>
  <w:style w:type="paragraph" w:customStyle="1" w:styleId="47">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48">
    <w:name w:val="列出段落2"/>
    <w:basedOn w:val="1"/>
    <w:autoRedefine/>
    <w:qFormat/>
    <w:uiPriority w:val="0"/>
    <w:pPr>
      <w:ind w:firstLine="420" w:firstLineChars="200"/>
    </w:pPr>
  </w:style>
  <w:style w:type="paragraph" w:customStyle="1" w:styleId="49">
    <w:name w:val="标准正文-lp"/>
    <w:basedOn w:val="1"/>
    <w:next w:val="1"/>
    <w:autoRedefine/>
    <w:qFormat/>
    <w:uiPriority w:val="0"/>
    <w:pPr>
      <w:spacing w:line="360" w:lineRule="auto"/>
      <w:ind w:firstLine="480" w:firstLineChars="200"/>
    </w:pPr>
    <w:rPr>
      <w:rFonts w:ascii="Calibri" w:hAnsi="Calibri" w:eastAsia="仿宋_GB2312" w:cs="宋体"/>
      <w:sz w:val="28"/>
    </w:rPr>
  </w:style>
  <w:style w:type="paragraph" w:customStyle="1" w:styleId="50">
    <w:name w:val="p0"/>
    <w:basedOn w:val="1"/>
    <w:autoRedefine/>
    <w:qFormat/>
    <w:uiPriority w:val="0"/>
    <w:pPr>
      <w:widowControl/>
    </w:pPr>
    <w:rPr>
      <w:kern w:val="0"/>
      <w:szCs w:val="21"/>
    </w:rPr>
  </w:style>
  <w:style w:type="character" w:customStyle="1" w:styleId="51">
    <w:name w:val="p141"/>
    <w:autoRedefine/>
    <w:qFormat/>
    <w:uiPriority w:val="0"/>
    <w:rPr>
      <w:rFonts w:ascii="Times New Roman" w:hAnsi="Times New Roman" w:eastAsia="宋体" w:cs="Times New Roman"/>
      <w:sz w:val="21"/>
      <w:szCs w:val="21"/>
    </w:rPr>
  </w:style>
  <w:style w:type="paragraph" w:styleId="52">
    <w:name w:val="List Paragraph"/>
    <w:basedOn w:val="1"/>
    <w:autoRedefine/>
    <w:qFormat/>
    <w:uiPriority w:val="0"/>
    <w:pPr>
      <w:numPr>
        <w:ilvl w:val="0"/>
        <w:numId w:val="3"/>
      </w:numPr>
      <w:adjustRightInd w:val="0"/>
      <w:snapToGrid w:val="0"/>
      <w:spacing w:line="288" w:lineRule="auto"/>
    </w:pPr>
  </w:style>
  <w:style w:type="paragraph" w:customStyle="1" w:styleId="53">
    <w:name w:val="Char"/>
    <w:basedOn w:val="1"/>
    <w:autoRedefine/>
    <w:qFormat/>
    <w:uiPriority w:val="0"/>
    <w:rPr>
      <w:rFonts w:ascii="Tahoma" w:hAnsi="Tahoma"/>
      <w:sz w:val="24"/>
      <w:szCs w:val="20"/>
    </w:rPr>
  </w:style>
  <w:style w:type="paragraph" w:customStyle="1" w:styleId="54">
    <w:name w:val="修订1"/>
    <w:autoRedefine/>
    <w:semiHidden/>
    <w:qFormat/>
    <w:uiPriority w:val="99"/>
    <w:rPr>
      <w:rFonts w:ascii="Times New Roman" w:hAnsi="Times New Roman" w:eastAsia="宋体" w:cs="Times New Roman"/>
      <w:kern w:val="2"/>
      <w:sz w:val="21"/>
      <w:szCs w:val="24"/>
      <w:lang w:val="en-US" w:eastAsia="zh-CN" w:bidi="ar-SA"/>
    </w:rPr>
  </w:style>
  <w:style w:type="paragraph" w:customStyle="1" w:styleId="55">
    <w:name w:val="修订2"/>
    <w:autoRedefine/>
    <w:semiHidden/>
    <w:qFormat/>
    <w:uiPriority w:val="99"/>
    <w:rPr>
      <w:rFonts w:ascii="Times New Roman" w:hAnsi="Times New Roman" w:eastAsia="宋体" w:cs="Times New Roman"/>
      <w:kern w:val="2"/>
      <w:sz w:val="21"/>
      <w:szCs w:val="24"/>
      <w:lang w:val="en-US" w:eastAsia="zh-CN" w:bidi="ar-SA"/>
    </w:rPr>
  </w:style>
  <w:style w:type="table" w:customStyle="1" w:styleId="56">
    <w:name w:val="Table Normal"/>
    <w:autoRedefine/>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customStyle="1" w:styleId="57">
    <w:name w:val="sfzk-段落正文"/>
    <w:autoRedefine/>
    <w:qFormat/>
    <w:uiPriority w:val="0"/>
    <w:pPr>
      <w:spacing w:line="360" w:lineRule="auto"/>
      <w:ind w:firstLine="200" w:firstLineChars="200"/>
      <w:jc w:val="both"/>
    </w:pPr>
    <w:rPr>
      <w:rFonts w:ascii="Times New Roman" w:hAnsi="Times New Roman" w:eastAsia="宋体" w:cs="宋体"/>
      <w:sz w:val="24"/>
      <w:szCs w:val="24"/>
      <w:lang w:val="en-US" w:eastAsia="zh-CN" w:bidi="ar-SA"/>
    </w:rPr>
  </w:style>
  <w:style w:type="paragraph" w:customStyle="1" w:styleId="58">
    <w:name w:val="sfzk-段落列表"/>
    <w:autoRedefine/>
    <w:qFormat/>
    <w:uiPriority w:val="0"/>
    <w:pPr>
      <w:numPr>
        <w:ilvl w:val="0"/>
        <w:numId w:val="4"/>
      </w:numPr>
      <w:tabs>
        <w:tab w:val="left" w:pos="960"/>
      </w:tabs>
      <w:spacing w:line="360" w:lineRule="auto"/>
      <w:jc w:val="both"/>
    </w:pPr>
    <w:rPr>
      <w:rFonts w:ascii="Times New Roman" w:hAnsi="Times New Roman" w:eastAsia="宋体" w:cs="Times New Roman"/>
      <w:sz w:val="24"/>
      <w:szCs w:val="24"/>
      <w:lang w:val="en-US" w:eastAsia="zh-CN" w:bidi="ar-SA"/>
    </w:rPr>
  </w:style>
  <w:style w:type="paragraph" w:customStyle="1" w:styleId="59">
    <w:name w:val="sfzk-表格内容"/>
    <w:autoRedefine/>
    <w:qFormat/>
    <w:uiPriority w:val="0"/>
    <w:pPr>
      <w:spacing w:line="360" w:lineRule="auto"/>
      <w:jc w:val="center"/>
    </w:pPr>
    <w:rPr>
      <w:rFonts w:ascii="Calibri" w:hAnsi="Calibri" w:eastAsia="Times New Roman" w:cs="Times New Roman"/>
      <w:color w:val="000000"/>
      <w:sz w:val="21"/>
      <w:szCs w:val="21"/>
      <w:lang w:val="en-US" w:eastAsia="zh-CN" w:bidi="ar-SA"/>
    </w:rPr>
  </w:style>
  <w:style w:type="paragraph" w:customStyle="1" w:styleId="60">
    <w:name w:val="箭头编号"/>
    <w:autoRedefine/>
    <w:qFormat/>
    <w:uiPriority w:val="0"/>
    <w:pPr>
      <w:numPr>
        <w:ilvl w:val="0"/>
        <w:numId w:val="5"/>
      </w:numPr>
      <w:spacing w:line="360" w:lineRule="auto"/>
      <w:jc w:val="both"/>
    </w:pPr>
    <w:rPr>
      <w:rFonts w:ascii="Times New Roman" w:hAnsi="Times New Roman" w:eastAsia="宋体" w:cs="Times New Roman"/>
      <w:kern w:val="2"/>
      <w:sz w:val="24"/>
      <w:szCs w:val="24"/>
      <w:lang w:val="en-US" w:eastAsia="zh-CN" w:bidi="ar-SA"/>
    </w:rPr>
  </w:style>
  <w:style w:type="paragraph" w:customStyle="1" w:styleId="61">
    <w:name w:val="1）编号"/>
    <w:basedOn w:val="52"/>
    <w:autoRedefine/>
    <w:qFormat/>
    <w:uiPriority w:val="0"/>
    <w:pPr>
      <w:numPr>
        <w:ilvl w:val="0"/>
        <w:numId w:val="6"/>
      </w:numPr>
      <w:ind w:firstLine="0"/>
    </w:pPr>
  </w:style>
  <w:style w:type="paragraph" w:customStyle="1" w:styleId="62">
    <w:name w:val="表格"/>
    <w:autoRedefine/>
    <w:qFormat/>
    <w:uiPriority w:val="0"/>
    <w:pPr>
      <w:adjustRightInd w:val="0"/>
      <w:jc w:val="center"/>
    </w:pPr>
    <w:rPr>
      <w:rFonts w:ascii="Times New Roman" w:hAnsi="Times New Roman" w:eastAsia="宋体" w:cs="Times New Roman"/>
      <w:kern w:val="2"/>
      <w:sz w:val="21"/>
      <w:szCs w:val="24"/>
      <w:lang w:val="en-US" w:eastAsia="zh-CN" w:bidi="ar-SA"/>
    </w:rPr>
  </w:style>
  <w:style w:type="paragraph" w:customStyle="1" w:styleId="63">
    <w:name w:val="Table Paragraph"/>
    <w:basedOn w:val="1"/>
    <w:autoRedefine/>
    <w:qFormat/>
    <w:uiPriority w:val="1"/>
    <w:pPr>
      <w:autoSpaceDE w:val="0"/>
      <w:autoSpaceDN w:val="0"/>
      <w:jc w:val="center"/>
    </w:pPr>
    <w:rPr>
      <w:rFonts w:ascii="宋体" w:hAnsi="宋体" w:cs="宋体"/>
      <w:kern w:val="0"/>
      <w:szCs w:val="22"/>
      <w:lang w:val="zh-CN" w:bidi="zh-CN"/>
    </w:rPr>
  </w:style>
  <w:style w:type="paragraph" w:customStyle="1" w:styleId="64">
    <w:name w:val="首行缩进"/>
    <w:basedOn w:val="1"/>
    <w:autoRedefine/>
    <w:qFormat/>
    <w:uiPriority w:val="0"/>
    <w:pPr>
      <w:widowControl/>
      <w:tabs>
        <w:tab w:val="left" w:pos="822"/>
      </w:tabs>
      <w:snapToGrid w:val="0"/>
      <w:spacing w:before="40" w:after="40" w:line="300" w:lineRule="atLeast"/>
      <w:ind w:left="2940" w:hanging="420"/>
    </w:pPr>
    <w:rPr>
      <w:rFonts w:ascii="Arial" w:hAnsi="Arial"/>
      <w:kern w:val="0"/>
      <w:szCs w:val="20"/>
    </w:rPr>
  </w:style>
  <w:style w:type="character" w:customStyle="1" w:styleId="65">
    <w:name w:val="批注框文本 字符"/>
    <w:basedOn w:val="36"/>
    <w:link w:val="19"/>
    <w:autoRedefine/>
    <w:qFormat/>
    <w:uiPriority w:val="99"/>
    <w:rPr>
      <w:kern w:val="2"/>
      <w:sz w:val="18"/>
      <w:szCs w:val="18"/>
    </w:rPr>
  </w:style>
  <w:style w:type="character" w:customStyle="1" w:styleId="66">
    <w:name w:val="页眉 字符"/>
    <w:basedOn w:val="36"/>
    <w:link w:val="21"/>
    <w:autoRedefine/>
    <w:qFormat/>
    <w:uiPriority w:val="0"/>
    <w:rPr>
      <w:kern w:val="2"/>
      <w:sz w:val="18"/>
      <w:szCs w:val="18"/>
    </w:rPr>
  </w:style>
  <w:style w:type="character" w:customStyle="1" w:styleId="67">
    <w:name w:val="页脚 字符"/>
    <w:basedOn w:val="36"/>
    <w:link w:val="20"/>
    <w:autoRedefine/>
    <w:qFormat/>
    <w:uiPriority w:val="0"/>
    <w:rPr>
      <w:kern w:val="2"/>
      <w:sz w:val="18"/>
      <w:szCs w:val="18"/>
    </w:rPr>
  </w:style>
  <w:style w:type="character" w:customStyle="1" w:styleId="68">
    <w:name w:val="标题 1 字符"/>
    <w:basedOn w:val="36"/>
    <w:link w:val="2"/>
    <w:autoRedefine/>
    <w:qFormat/>
    <w:uiPriority w:val="0"/>
    <w:rPr>
      <w:rFonts w:eastAsia="黑体"/>
      <w:bCs/>
      <w:kern w:val="44"/>
      <w:sz w:val="44"/>
      <w:szCs w:val="44"/>
    </w:rPr>
  </w:style>
  <w:style w:type="character" w:customStyle="1" w:styleId="69">
    <w:name w:val="标题 2 字符"/>
    <w:basedOn w:val="36"/>
    <w:link w:val="3"/>
    <w:autoRedefine/>
    <w:qFormat/>
    <w:uiPriority w:val="0"/>
    <w:rPr>
      <w:rFonts w:ascii="Arial" w:hAnsi="Arial" w:eastAsia="黑体"/>
      <w:bCs/>
      <w:kern w:val="2"/>
      <w:sz w:val="28"/>
      <w:szCs w:val="32"/>
    </w:rPr>
  </w:style>
  <w:style w:type="character" w:customStyle="1" w:styleId="70">
    <w:name w:val="标题 3 字符"/>
    <w:basedOn w:val="36"/>
    <w:link w:val="4"/>
    <w:autoRedefine/>
    <w:qFormat/>
    <w:uiPriority w:val="0"/>
    <w:rPr>
      <w:rFonts w:ascii="宋体"/>
      <w:sz w:val="21"/>
    </w:rPr>
  </w:style>
  <w:style w:type="character" w:customStyle="1" w:styleId="71">
    <w:name w:val="标题 4 字符"/>
    <w:basedOn w:val="36"/>
    <w:link w:val="5"/>
    <w:autoRedefine/>
    <w:qFormat/>
    <w:uiPriority w:val="0"/>
    <w:rPr>
      <w:rFonts w:ascii="Cambria" w:hAnsi="Cambria" w:eastAsia="Times New Roman"/>
      <w:bCs/>
      <w:sz w:val="24"/>
      <w:szCs w:val="28"/>
    </w:rPr>
  </w:style>
  <w:style w:type="character" w:customStyle="1" w:styleId="72">
    <w:name w:val="正文文本 字符"/>
    <w:basedOn w:val="36"/>
    <w:link w:val="11"/>
    <w:autoRedefine/>
    <w:qFormat/>
    <w:uiPriority w:val="0"/>
    <w:rPr>
      <w:sz w:val="24"/>
    </w:rPr>
  </w:style>
  <w:style w:type="character" w:customStyle="1" w:styleId="73">
    <w:name w:val="正文文本缩进 字符"/>
    <w:basedOn w:val="36"/>
    <w:link w:val="12"/>
    <w:autoRedefine/>
    <w:qFormat/>
    <w:uiPriority w:val="0"/>
    <w:rPr>
      <w:rFonts w:ascii="黑体" w:eastAsia="黑体"/>
      <w:sz w:val="24"/>
    </w:rPr>
  </w:style>
  <w:style w:type="character" w:customStyle="1" w:styleId="74">
    <w:name w:val="纯文本 字符"/>
    <w:basedOn w:val="36"/>
    <w:link w:val="15"/>
    <w:autoRedefine/>
    <w:qFormat/>
    <w:uiPriority w:val="0"/>
    <w:rPr>
      <w:rFonts w:ascii="宋体" w:hAnsi="Courier New"/>
      <w:kern w:val="2"/>
      <w:sz w:val="21"/>
    </w:rPr>
  </w:style>
  <w:style w:type="character" w:customStyle="1" w:styleId="75">
    <w:name w:val="日期 字符"/>
    <w:basedOn w:val="36"/>
    <w:link w:val="17"/>
    <w:autoRedefine/>
    <w:qFormat/>
    <w:uiPriority w:val="0"/>
    <w:rPr>
      <w:kern w:val="2"/>
      <w:sz w:val="21"/>
      <w:szCs w:val="24"/>
    </w:rPr>
  </w:style>
  <w:style w:type="character" w:customStyle="1" w:styleId="76">
    <w:name w:val="正文文本缩进 2 字符"/>
    <w:basedOn w:val="36"/>
    <w:link w:val="18"/>
    <w:autoRedefine/>
    <w:qFormat/>
    <w:uiPriority w:val="0"/>
    <w:rPr>
      <w:kern w:val="2"/>
      <w:sz w:val="21"/>
      <w:szCs w:val="24"/>
    </w:rPr>
  </w:style>
  <w:style w:type="character" w:customStyle="1" w:styleId="77">
    <w:name w:val="标题 字符"/>
    <w:basedOn w:val="36"/>
    <w:link w:val="30"/>
    <w:autoRedefine/>
    <w:qFormat/>
    <w:uiPriority w:val="10"/>
    <w:rPr>
      <w:rFonts w:eastAsia="黑体"/>
      <w:bCs/>
      <w:kern w:val="44"/>
      <w:sz w:val="32"/>
      <w:szCs w:val="44"/>
    </w:rPr>
  </w:style>
  <w:style w:type="character" w:customStyle="1" w:styleId="78">
    <w:name w:val="正文文本首行缩进 字符"/>
    <w:basedOn w:val="72"/>
    <w:link w:val="32"/>
    <w:autoRedefine/>
    <w:qFormat/>
    <w:uiPriority w:val="0"/>
    <w:rPr>
      <w:rFonts w:ascii="宋体" w:hAnsi="宋体" w:cs="宋体"/>
      <w:sz w:val="24"/>
      <w:szCs w:val="22"/>
      <w:lang w:eastAsia="en-US"/>
    </w:rPr>
  </w:style>
  <w:style w:type="character" w:customStyle="1" w:styleId="79">
    <w:name w:val="正文文本首行缩进 2 字符"/>
    <w:basedOn w:val="73"/>
    <w:link w:val="33"/>
    <w:autoRedefine/>
    <w:qFormat/>
    <w:uiPriority w:val="0"/>
    <w:rPr>
      <w:rFonts w:ascii="黑体" w:eastAsia="黑体"/>
      <w:sz w:val="24"/>
    </w:rPr>
  </w:style>
  <w:style w:type="paragraph" w:customStyle="1" w:styleId="80">
    <w:name w:val="修订3"/>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81">
    <w:name w:val="正文文本 2 字符"/>
    <w:basedOn w:val="36"/>
    <w:link w:val="28"/>
    <w:autoRedefine/>
    <w:qFormat/>
    <w:uiPriority w:val="0"/>
    <w:rPr>
      <w:kern w:val="2"/>
      <w:sz w:val="28"/>
      <w:szCs w:val="24"/>
    </w:rPr>
  </w:style>
  <w:style w:type="character" w:customStyle="1" w:styleId="82">
    <w:name w:val="副标题 字符"/>
    <w:basedOn w:val="36"/>
    <w:link w:val="24"/>
    <w:qFormat/>
    <w:uiPriority w:val="11"/>
    <w:rPr>
      <w:bCs/>
      <w:kern w:val="28"/>
      <w:sz w:val="24"/>
      <w:szCs w:val="32"/>
    </w:rPr>
  </w:style>
  <w:style w:type="table" w:customStyle="1" w:styleId="83">
    <w:name w:val="网格型1"/>
    <w:basedOn w:val="34"/>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4">
    <w:name w:val="11111"/>
    <w:basedOn w:val="1"/>
    <w:link w:val="85"/>
    <w:qFormat/>
    <w:uiPriority w:val="0"/>
    <w:pPr>
      <w:adjustRightInd w:val="0"/>
      <w:snapToGrid w:val="0"/>
      <w:spacing w:line="288" w:lineRule="auto"/>
      <w:ind w:firstLine="200" w:firstLineChars="200"/>
    </w:pPr>
    <w:rPr>
      <w:sz w:val="24"/>
    </w:rPr>
  </w:style>
  <w:style w:type="character" w:customStyle="1" w:styleId="85">
    <w:name w:val="11111 字符"/>
    <w:basedOn w:val="36"/>
    <w:link w:val="84"/>
    <w:autoRedefine/>
    <w:qFormat/>
    <w:uiPriority w:val="0"/>
    <w:rPr>
      <w:kern w:val="2"/>
      <w:sz w:val="24"/>
      <w:szCs w:val="24"/>
    </w:rPr>
  </w:style>
  <w:style w:type="character" w:customStyle="1" w:styleId="86">
    <w:name w:val="未处理的提及1"/>
    <w:basedOn w:val="36"/>
    <w:autoRedefine/>
    <w:unhideWhenUsed/>
    <w:qFormat/>
    <w:uiPriority w:val="99"/>
    <w:rPr>
      <w:color w:val="605E5C"/>
      <w:shd w:val="clear" w:color="auto" w:fill="E1DFDD"/>
    </w:rPr>
  </w:style>
  <w:style w:type="paragraph" w:styleId="87">
    <w:name w:val="No Spacing"/>
    <w:basedOn w:val="1"/>
    <w:next w:val="15"/>
    <w:autoRedefine/>
    <w:qFormat/>
    <w:uiPriority w:val="1"/>
    <w:pPr>
      <w:adjustRightInd w:val="0"/>
      <w:snapToGrid w:val="0"/>
      <w:spacing w:line="288" w:lineRule="auto"/>
      <w:jc w:val="center"/>
    </w:pPr>
    <w:rPr>
      <w:szCs w:val="22"/>
    </w:rPr>
  </w:style>
  <w:style w:type="character" w:customStyle="1" w:styleId="88">
    <w:name w:val="tgt"/>
    <w:basedOn w:val="36"/>
    <w:autoRedefine/>
    <w:qFormat/>
    <w:uiPriority w:val="0"/>
  </w:style>
  <w:style w:type="paragraph" w:customStyle="1" w:styleId="89">
    <w:name w:val="教学设计"/>
    <w:basedOn w:val="1"/>
    <w:link w:val="90"/>
    <w:autoRedefine/>
    <w:qFormat/>
    <w:uiPriority w:val="0"/>
    <w:pPr>
      <w:adjustRightInd w:val="0"/>
      <w:snapToGrid w:val="0"/>
      <w:spacing w:line="288" w:lineRule="auto"/>
      <w:ind w:left="500" w:hanging="500" w:hangingChars="500"/>
    </w:pPr>
    <w:rPr>
      <w:sz w:val="28"/>
      <w:szCs w:val="22"/>
    </w:rPr>
  </w:style>
  <w:style w:type="character" w:customStyle="1" w:styleId="90">
    <w:name w:val="教学设计 字符"/>
    <w:basedOn w:val="36"/>
    <w:link w:val="89"/>
    <w:autoRedefine/>
    <w:qFormat/>
    <w:uiPriority w:val="0"/>
    <w:rPr>
      <w:kern w:val="2"/>
      <w:sz w:val="28"/>
      <w:szCs w:val="22"/>
    </w:rPr>
  </w:style>
  <w:style w:type="table" w:customStyle="1" w:styleId="91">
    <w:name w:val="网格型2"/>
    <w:basedOn w:val="34"/>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2">
    <w:name w:val="正文文本1"/>
    <w:basedOn w:val="1"/>
    <w:autoRedefine/>
    <w:qFormat/>
    <w:uiPriority w:val="0"/>
    <w:pPr>
      <w:shd w:val="clear" w:color="auto" w:fill="FFFFFF"/>
      <w:adjustRightInd w:val="0"/>
      <w:snapToGrid w:val="0"/>
      <w:spacing w:line="348" w:lineRule="auto"/>
      <w:ind w:firstLine="400"/>
    </w:pPr>
    <w:rPr>
      <w:rFonts w:ascii="MingLiU" w:hAnsi="MingLiU" w:eastAsia="MingLiU" w:cs="MingLiU"/>
      <w:sz w:val="26"/>
      <w:szCs w:val="26"/>
    </w:rPr>
  </w:style>
  <w:style w:type="paragraph" w:customStyle="1" w:styleId="93">
    <w:name w:val="图片标题"/>
    <w:basedOn w:val="1"/>
    <w:autoRedefine/>
    <w:qFormat/>
    <w:uiPriority w:val="0"/>
    <w:pPr>
      <w:shd w:val="clear" w:color="auto" w:fill="FFFFFF"/>
      <w:adjustRightInd w:val="0"/>
      <w:snapToGrid w:val="0"/>
      <w:spacing w:line="408" w:lineRule="exact"/>
      <w:jc w:val="center"/>
    </w:pPr>
    <w:rPr>
      <w:rFonts w:ascii="MingLiU" w:hAnsi="MingLiU" w:eastAsia="MingLiU" w:cs="MingLiU"/>
      <w:szCs w:val="22"/>
    </w:rPr>
  </w:style>
  <w:style w:type="paragraph" w:customStyle="1" w:styleId="94">
    <w:name w:val="表头图题"/>
    <w:basedOn w:val="1"/>
    <w:autoRedefine/>
    <w:qFormat/>
    <w:uiPriority w:val="0"/>
    <w:pPr>
      <w:shd w:val="clear" w:color="auto" w:fill="FFFFFF"/>
      <w:adjustRightInd w:val="0"/>
      <w:snapToGrid w:val="0"/>
      <w:spacing w:before="50" w:beforeLines="50" w:after="50" w:afterLines="50" w:line="288" w:lineRule="auto"/>
      <w:jc w:val="center"/>
    </w:pPr>
    <w:rPr>
      <w:rFonts w:cs="MingLiU"/>
      <w:szCs w:val="22"/>
    </w:rPr>
  </w:style>
  <w:style w:type="paragraph" w:customStyle="1" w:styleId="95">
    <w:name w:val="其他"/>
    <w:basedOn w:val="1"/>
    <w:autoRedefine/>
    <w:qFormat/>
    <w:uiPriority w:val="0"/>
    <w:pPr>
      <w:shd w:val="clear" w:color="auto" w:fill="FFFFFF"/>
      <w:adjustRightInd w:val="0"/>
      <w:snapToGrid w:val="0"/>
      <w:spacing w:line="322" w:lineRule="auto"/>
      <w:jc w:val="distribute"/>
    </w:pPr>
    <w:rPr>
      <w:rFonts w:ascii="MingLiU" w:hAnsi="MingLiU" w:eastAsia="MingLiU" w:cs="MingLiU"/>
      <w:sz w:val="28"/>
      <w:szCs w:val="28"/>
    </w:rPr>
  </w:style>
  <w:style w:type="paragraph" w:customStyle="1" w:styleId="96">
    <w:name w:val="正文文本 (3)"/>
    <w:basedOn w:val="1"/>
    <w:autoRedefine/>
    <w:qFormat/>
    <w:uiPriority w:val="0"/>
    <w:pPr>
      <w:shd w:val="clear" w:color="auto" w:fill="FFFFFF"/>
      <w:adjustRightInd w:val="0"/>
      <w:snapToGrid w:val="0"/>
      <w:spacing w:before="120"/>
      <w:ind w:left="3760"/>
    </w:pPr>
    <w:rPr>
      <w:rFonts w:eastAsia="Times New Roman"/>
      <w:b/>
      <w:bCs/>
      <w:sz w:val="22"/>
      <w:szCs w:val="22"/>
      <w:lang w:eastAsia="en-US" w:bidi="en-US"/>
    </w:rPr>
  </w:style>
  <w:style w:type="paragraph" w:customStyle="1" w:styleId="97">
    <w:name w:val="正文文本 (2)"/>
    <w:basedOn w:val="1"/>
    <w:autoRedefine/>
    <w:qFormat/>
    <w:uiPriority w:val="0"/>
    <w:pPr>
      <w:shd w:val="clear" w:color="auto" w:fill="FFFFFF"/>
      <w:adjustRightInd w:val="0"/>
      <w:snapToGrid w:val="0"/>
    </w:pPr>
    <w:rPr>
      <w:rFonts w:ascii="MingLiU" w:hAnsi="MingLiU" w:eastAsia="MingLiU" w:cs="MingLiU"/>
      <w:sz w:val="20"/>
      <w:szCs w:val="20"/>
    </w:rPr>
  </w:style>
  <w:style w:type="paragraph" w:customStyle="1" w:styleId="98">
    <w:name w:val="图片标题 (2)"/>
    <w:basedOn w:val="1"/>
    <w:autoRedefine/>
    <w:qFormat/>
    <w:uiPriority w:val="0"/>
    <w:pPr>
      <w:shd w:val="clear" w:color="auto" w:fill="FFFFFF"/>
      <w:adjustRightInd w:val="0"/>
      <w:snapToGrid w:val="0"/>
    </w:pPr>
    <w:rPr>
      <w:rFonts w:ascii="MingLiU" w:hAnsi="MingLiU" w:eastAsia="MingLiU" w:cs="MingLiU"/>
      <w:sz w:val="20"/>
      <w:szCs w:val="20"/>
    </w:rPr>
  </w:style>
  <w:style w:type="character" w:customStyle="1" w:styleId="99">
    <w:name w:val="MTEquationSection"/>
    <w:basedOn w:val="36"/>
    <w:autoRedefine/>
    <w:qFormat/>
    <w:uiPriority w:val="0"/>
    <w:rPr>
      <w:rFonts w:ascii="华文细黑" w:hAnsi="华文细黑" w:eastAsia="华文细黑" w:cs="华文细黑"/>
      <w:vanish/>
      <w:color w:val="FF0000"/>
    </w:rPr>
  </w:style>
  <w:style w:type="paragraph" w:customStyle="1" w:styleId="100">
    <w:name w:val="MTDisplayEquation"/>
    <w:basedOn w:val="84"/>
    <w:next w:val="1"/>
    <w:link w:val="101"/>
    <w:autoRedefine/>
    <w:qFormat/>
    <w:uiPriority w:val="0"/>
    <w:pPr>
      <w:tabs>
        <w:tab w:val="center" w:pos="4160"/>
        <w:tab w:val="right" w:pos="8300"/>
      </w:tabs>
      <w:ind w:firstLine="420"/>
    </w:pPr>
  </w:style>
  <w:style w:type="character" w:customStyle="1" w:styleId="101">
    <w:name w:val="MTDisplayEquation 字符"/>
    <w:basedOn w:val="85"/>
    <w:link w:val="100"/>
    <w:autoRedefine/>
    <w:qFormat/>
    <w:uiPriority w:val="0"/>
    <w:rPr>
      <w:kern w:val="2"/>
      <w:sz w:val="24"/>
      <w:szCs w:val="24"/>
    </w:rPr>
  </w:style>
  <w:style w:type="character" w:customStyle="1" w:styleId="102">
    <w:name w:val="明显强调1"/>
    <w:basedOn w:val="36"/>
    <w:autoRedefine/>
    <w:qFormat/>
    <w:uiPriority w:val="21"/>
    <w:rPr>
      <w:i/>
      <w:iCs/>
      <w:color w:val="4472C4"/>
    </w:rPr>
  </w:style>
  <w:style w:type="character" w:styleId="103">
    <w:name w:val="Placeholder Text"/>
    <w:basedOn w:val="36"/>
    <w:semiHidden/>
    <w:qFormat/>
    <w:uiPriority w:val="99"/>
    <w:rPr>
      <w:color w:val="808080"/>
    </w:rPr>
  </w:style>
  <w:style w:type="paragraph" w:customStyle="1" w:styleId="104">
    <w:name w:val="TOC 标题1"/>
    <w:basedOn w:val="2"/>
    <w:next w:val="1"/>
    <w:autoRedefine/>
    <w:unhideWhenUsed/>
    <w:qFormat/>
    <w:uiPriority w:val="39"/>
    <w:pPr>
      <w:widowControl/>
      <w:adjustRightInd w:val="0"/>
      <w:snapToGrid w:val="0"/>
      <w:spacing w:beforeLines="100" w:after="0" w:afterLines="100" w:line="259" w:lineRule="auto"/>
      <w:ind w:left="0" w:leftChars="0" w:right="0" w:rightChars="0"/>
      <w:jc w:val="left"/>
      <w:outlineLvl w:val="9"/>
    </w:pPr>
    <w:rPr>
      <w:rFonts w:ascii="等线 Light" w:hAnsi="等线 Light" w:eastAsia="等线 Light"/>
      <w:bCs w:val="0"/>
      <w:color w:val="2F5496"/>
      <w:kern w:val="0"/>
      <w:sz w:val="32"/>
      <w:szCs w:val="32"/>
    </w:rPr>
  </w:style>
  <w:style w:type="character" w:customStyle="1" w:styleId="105">
    <w:name w:val="content-right_8zs40"/>
    <w:basedOn w:val="36"/>
    <w:autoRedefine/>
    <w:qFormat/>
    <w:uiPriority w:val="0"/>
  </w:style>
  <w:style w:type="character" w:customStyle="1" w:styleId="106">
    <w:name w:val="书籍标题1"/>
    <w:basedOn w:val="36"/>
    <w:autoRedefine/>
    <w:qFormat/>
    <w:uiPriority w:val="33"/>
    <w:rPr>
      <w:b/>
      <w:bCs/>
      <w:i/>
      <w:iCs/>
      <w:spacing w:val="5"/>
    </w:rPr>
  </w:style>
  <w:style w:type="character" w:customStyle="1" w:styleId="107">
    <w:name w:val="不明显参考1"/>
    <w:basedOn w:val="36"/>
    <w:autoRedefine/>
    <w:qFormat/>
    <w:uiPriority w:val="31"/>
    <w:rPr>
      <w:smallCaps/>
      <w:color w:val="595959"/>
    </w:rPr>
  </w:style>
  <w:style w:type="paragraph" w:customStyle="1" w:styleId="108">
    <w:name w:val="图表段落"/>
    <w:basedOn w:val="1"/>
    <w:link w:val="109"/>
    <w:autoRedefine/>
    <w:qFormat/>
    <w:uiPriority w:val="0"/>
    <w:pPr>
      <w:widowControl/>
      <w:adjustRightInd w:val="0"/>
      <w:snapToGrid w:val="0"/>
      <w:spacing w:line="288" w:lineRule="auto"/>
      <w:jc w:val="center"/>
    </w:pPr>
    <w:rPr>
      <w:szCs w:val="21"/>
    </w:rPr>
  </w:style>
  <w:style w:type="character" w:customStyle="1" w:styleId="109">
    <w:name w:val="图表段落 字符"/>
    <w:basedOn w:val="36"/>
    <w:link w:val="108"/>
    <w:autoRedefine/>
    <w:qFormat/>
    <w:uiPriority w:val="0"/>
    <w:rPr>
      <w:kern w:val="2"/>
      <w:sz w:val="21"/>
      <w:szCs w:val="21"/>
    </w:rPr>
  </w:style>
  <w:style w:type="paragraph" w:customStyle="1" w:styleId="110">
    <w:name w:val="WPSOffice手动目录 1"/>
    <w:qFormat/>
    <w:uiPriority w:val="0"/>
    <w:rPr>
      <w:rFonts w:ascii="Times New Roman" w:hAnsi="Times New Roman" w:eastAsia="宋体" w:cs="Times New Roman"/>
      <w:lang w:val="en-US" w:eastAsia="zh-CN" w:bidi="ar-SA"/>
    </w:rPr>
  </w:style>
  <w:style w:type="paragraph" w:customStyle="1" w:styleId="111">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112">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113">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114">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15">
    <w:name w:val="修订6"/>
    <w:hidden/>
    <w:unhideWhenUsed/>
    <w:qFormat/>
    <w:uiPriority w:val="99"/>
    <w:rPr>
      <w:rFonts w:ascii="Times New Roman" w:hAnsi="Times New Roman" w:eastAsia="宋体" w:cs="Times New Roman"/>
      <w:kern w:val="2"/>
      <w:sz w:val="21"/>
      <w:szCs w:val="24"/>
      <w:lang w:val="en-US" w:eastAsia="zh-CN" w:bidi="ar-SA"/>
    </w:rPr>
  </w:style>
  <w:style w:type="character" w:customStyle="1" w:styleId="116">
    <w:name w:val="未处理的提及2"/>
    <w:basedOn w:val="36"/>
    <w:semiHidden/>
    <w:unhideWhenUsed/>
    <w:qFormat/>
    <w:uiPriority w:val="99"/>
    <w:rPr>
      <w:color w:val="605E5C"/>
      <w:shd w:val="clear" w:color="auto" w:fill="E1DFDD"/>
    </w:rPr>
  </w:style>
  <w:style w:type="paragraph" w:customStyle="1" w:styleId="117">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118">
    <w:name w:val="样式 样式 样式 样式 小四 左 首行缩进:  2 字符 + 首行缩进:  2 字符 Char + 右  0 字符1 + 首行缩...3"/>
    <w:basedOn w:val="1"/>
    <w:qFormat/>
    <w:uiPriority w:val="0"/>
    <w:pPr>
      <w:adjustRightInd w:val="0"/>
      <w:spacing w:line="360" w:lineRule="auto"/>
      <w:ind w:firstLine="480" w:firstLineChars="200"/>
      <w:jc w:val="left"/>
      <w:textAlignment w:val="baseline"/>
    </w:pPr>
    <w:rPr>
      <w:rFonts w:cs="宋体"/>
      <w:sz w:val="24"/>
      <w:szCs w:val="20"/>
    </w:rPr>
  </w:style>
  <w:style w:type="paragraph" w:customStyle="1" w:styleId="119">
    <w:name w:val="样式 标题 3 + (中文) 黑体 小四 非加粗 段前: 7.8 磅 段后: 0 磅 行距: 固定值 20 磅"/>
    <w:basedOn w:val="4"/>
    <w:qFormat/>
    <w:uiPriority w:val="0"/>
    <w:pPr>
      <w:spacing w:before="0" w:after="0" w:line="400" w:lineRule="exact"/>
    </w:pPr>
    <w:rPr>
      <w:rFonts w:eastAsia="黑体" w:cs="宋体"/>
      <w:sz w:val="24"/>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41</Pages>
  <Words>47</Words>
  <Characters>70</Characters>
  <Lines>468</Lines>
  <Paragraphs>131</Paragraphs>
  <TotalTime>154</TotalTime>
  <ScaleCrop>false</ScaleCrop>
  <LinksUpToDate>false</LinksUpToDate>
  <CharactersWithSpaces>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2024-07-30T05:27:00Z</dcterms:created>
  <dc:creator>张三</dc:creator>
  <cp:lastModifiedBy>卢晓刚</cp:lastModifiedBy>
  <dcterms:modified xsi:type="dcterms:W3CDTF">2026-10-30T06:56:34Z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D1B05FFB2F524C80914DD470CA3072F8_13</vt:lpwstr>
  </property>
  <property fmtid="{D5CDD505-2E9C-101B-9397-08002B2CF9AE}" pid="4" name="KSOTemplateDocerSaveRecord">
    <vt:lpwstr>eyJoZGlkIjoiYWQ3MTUwMjVkODQ4YzU3NDBkYTI5MmZiZGMzYTY5NWUiLCJ1c2VySWQiOiIxMDY5NDg0MTQ0In0=</vt:lpwstr>
  </property>
</Properties>
</file>